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DE9D9" w:themeColor="accent6" w:themeTint="33"/>
  <w:body>
    <w:p w14:paraId="2BCFA8AE" w14:textId="64EFEAA8" w:rsidR="00A652A1" w:rsidRPr="005F1506" w:rsidRDefault="00A652A1" w:rsidP="00A652A1">
      <w:pPr>
        <w:rPr>
          <w:bCs/>
          <w:i/>
          <w:iCs/>
        </w:rPr>
      </w:pPr>
      <w:r w:rsidRPr="005F1506">
        <w:rPr>
          <w:bCs/>
          <w:i/>
          <w:iCs/>
        </w:rPr>
        <w:t xml:space="preserve">This form is to be used by </w:t>
      </w:r>
      <w:r w:rsidR="00963585">
        <w:rPr>
          <w:bCs/>
          <w:i/>
          <w:iCs/>
        </w:rPr>
        <w:t>Administrative</w:t>
      </w:r>
      <w:r w:rsidRPr="005F1506">
        <w:rPr>
          <w:bCs/>
          <w:i/>
          <w:iCs/>
        </w:rPr>
        <w:t xml:space="preserve"> and Student Services Offices </w:t>
      </w:r>
      <w:r w:rsidR="003F029A">
        <w:rPr>
          <w:bCs/>
          <w:i/>
          <w:iCs/>
        </w:rPr>
        <w:t>for the purpose of assessing student learning outcomes (SLO), if applicable to the</w:t>
      </w:r>
      <w:r w:rsidR="00E768E3">
        <w:rPr>
          <w:bCs/>
          <w:i/>
          <w:iCs/>
        </w:rPr>
        <w:t xml:space="preserve"> administrative</w:t>
      </w:r>
      <w:r w:rsidR="003F029A">
        <w:rPr>
          <w:bCs/>
          <w:i/>
          <w:iCs/>
        </w:rPr>
        <w:t xml:space="preserve"> offic</w:t>
      </w:r>
      <w:r w:rsidR="00E768E3">
        <w:rPr>
          <w:bCs/>
          <w:i/>
          <w:iCs/>
        </w:rPr>
        <w:t>e</w:t>
      </w:r>
      <w:r w:rsidR="003F029A">
        <w:rPr>
          <w:bCs/>
          <w:i/>
          <w:iCs/>
        </w:rPr>
        <w:t xml:space="preserve"> and office performance outcomes (OPO)</w:t>
      </w:r>
      <w:r w:rsidR="00E768E3">
        <w:rPr>
          <w:bCs/>
          <w:i/>
          <w:iCs/>
        </w:rPr>
        <w:t>.</w:t>
      </w:r>
    </w:p>
    <w:p w14:paraId="4A28249E" w14:textId="77777777" w:rsidR="00A652A1" w:rsidRDefault="00A652A1" w:rsidP="004318F8">
      <w:pPr>
        <w:rPr>
          <w:b/>
        </w:rPr>
      </w:pPr>
    </w:p>
    <w:p w14:paraId="410DE251" w14:textId="3DF70FDB" w:rsidR="004318F8" w:rsidRPr="00691FDF" w:rsidRDefault="00EC3FD4" w:rsidP="004318F8">
      <w:r>
        <w:rPr>
          <w:b/>
        </w:rPr>
        <w:t>Academic and Student Services Unit</w:t>
      </w:r>
      <w:r w:rsidR="004318F8" w:rsidRPr="00691FDF">
        <w:rPr>
          <w:b/>
        </w:rPr>
        <w:t>:</w:t>
      </w:r>
      <w:r w:rsidR="00691FDF">
        <w:rPr>
          <w:b/>
        </w:rPr>
        <w:t xml:space="preserve"> </w:t>
      </w:r>
    </w:p>
    <w:p w14:paraId="4CB01252" w14:textId="77777777" w:rsidR="004318F8" w:rsidRDefault="004318F8" w:rsidP="004318F8"/>
    <w:p w14:paraId="19BBA5EA" w14:textId="55BF6FE4" w:rsidR="004318F8" w:rsidRPr="000F1F7B" w:rsidRDefault="00EC3FD4" w:rsidP="004318F8">
      <w:r>
        <w:rPr>
          <w:b/>
        </w:rPr>
        <w:t>Division</w:t>
      </w:r>
      <w:r w:rsidR="004318F8" w:rsidRPr="00691FDF">
        <w:rPr>
          <w:b/>
        </w:rPr>
        <w:t>:</w:t>
      </w:r>
      <w:r w:rsidR="00691FDF">
        <w:rPr>
          <w:b/>
        </w:rPr>
        <w:t xml:space="preserve"> </w:t>
      </w:r>
    </w:p>
    <w:p w14:paraId="58CBF7BE" w14:textId="77777777" w:rsidR="00E118B4" w:rsidRDefault="00E118B4" w:rsidP="004318F8">
      <w:pPr>
        <w:rPr>
          <w:b/>
        </w:rPr>
      </w:pPr>
    </w:p>
    <w:p w14:paraId="54A0B2D4" w14:textId="2260DF7A" w:rsidR="00CC3546" w:rsidRDefault="00CC3546" w:rsidP="004318F8">
      <w:pPr>
        <w:rPr>
          <w:b/>
        </w:rPr>
      </w:pPr>
      <w:r>
        <w:rPr>
          <w:b/>
        </w:rPr>
        <w:t>Unit Assessment Coordinator (name, email</w:t>
      </w:r>
      <w:r w:rsidR="00AF10B0">
        <w:rPr>
          <w:b/>
        </w:rPr>
        <w:t xml:space="preserve"> and phone</w:t>
      </w:r>
      <w:r>
        <w:rPr>
          <w:b/>
        </w:rPr>
        <w:t>):</w:t>
      </w:r>
    </w:p>
    <w:p w14:paraId="0001ED7D" w14:textId="77777777" w:rsidR="00CC3546" w:rsidRDefault="00CC3546" w:rsidP="004318F8">
      <w:pPr>
        <w:rPr>
          <w:b/>
        </w:rPr>
      </w:pPr>
    </w:p>
    <w:p w14:paraId="664C65F4" w14:textId="33F95A17" w:rsidR="00687C44" w:rsidRDefault="00E118B4" w:rsidP="004318F8">
      <w:pPr>
        <w:rPr>
          <w:b/>
        </w:rPr>
      </w:pPr>
      <w:r>
        <w:rPr>
          <w:b/>
        </w:rPr>
        <w:t xml:space="preserve">Reporting Year: </w:t>
      </w:r>
    </w:p>
    <w:p w14:paraId="3A048DD0" w14:textId="77777777" w:rsidR="005E43F0" w:rsidRDefault="005E43F0" w:rsidP="004318F8">
      <w:pPr>
        <w:rPr>
          <w:b/>
        </w:rPr>
      </w:pPr>
    </w:p>
    <w:p w14:paraId="1C75EA45" w14:textId="5E8AA559" w:rsidR="005E43F0" w:rsidRDefault="005E43F0" w:rsidP="004318F8">
      <w:pPr>
        <w:rPr>
          <w:b/>
        </w:rPr>
      </w:pPr>
      <w:r>
        <w:rPr>
          <w:b/>
        </w:rPr>
        <w:t xml:space="preserve">Unit Mission Statement: </w:t>
      </w:r>
    </w:p>
    <w:p w14:paraId="3445A6D0" w14:textId="77777777" w:rsidR="00556F83" w:rsidRDefault="00556F83" w:rsidP="004318F8">
      <w:pPr>
        <w:rPr>
          <w:b/>
        </w:rPr>
      </w:pPr>
    </w:p>
    <w:p w14:paraId="51A298C6" w14:textId="77777777" w:rsidR="00556F83" w:rsidRDefault="00556F83" w:rsidP="004318F8">
      <w:pPr>
        <w:rPr>
          <w:b/>
        </w:rPr>
      </w:pPr>
    </w:p>
    <w:p w14:paraId="63C40C0A" w14:textId="77777777" w:rsidR="005E43F0" w:rsidRDefault="005E43F0" w:rsidP="004318F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B05856" w14:paraId="27C3391A" w14:textId="77777777" w:rsidTr="00ED6F41">
        <w:tc>
          <w:tcPr>
            <w:tcW w:w="6475" w:type="dxa"/>
          </w:tcPr>
          <w:p w14:paraId="4EAF0C69" w14:textId="77777777" w:rsidR="00B05856" w:rsidRDefault="00B05856" w:rsidP="00B05856">
            <w:r>
              <w:rPr>
                <w:b/>
              </w:rPr>
              <w:t xml:space="preserve">Unit Goals: </w:t>
            </w:r>
          </w:p>
          <w:p w14:paraId="2A6A6BFA" w14:textId="77777777" w:rsidR="00B05856" w:rsidRDefault="00B05856" w:rsidP="004318F8">
            <w:pPr>
              <w:rPr>
                <w:b/>
              </w:rPr>
            </w:pPr>
          </w:p>
        </w:tc>
        <w:tc>
          <w:tcPr>
            <w:tcW w:w="6475" w:type="dxa"/>
          </w:tcPr>
          <w:p w14:paraId="4FBD2F0F" w14:textId="7D2696E7" w:rsidR="00B05856" w:rsidRDefault="007D34F6" w:rsidP="004318F8">
            <w:pPr>
              <w:rPr>
                <w:b/>
              </w:rPr>
            </w:pPr>
            <w:r>
              <w:rPr>
                <w:b/>
              </w:rPr>
              <w:t>Actions</w:t>
            </w:r>
            <w:r w:rsidR="00556F83">
              <w:rPr>
                <w:b/>
              </w:rPr>
              <w:t>, Plans</w:t>
            </w:r>
            <w:r>
              <w:rPr>
                <w:b/>
              </w:rPr>
              <w:t xml:space="preserve"> or Steps Taken </w:t>
            </w:r>
            <w:r w:rsidR="00556F83">
              <w:rPr>
                <w:b/>
              </w:rPr>
              <w:t>to Meet Unit Goals:</w:t>
            </w:r>
          </w:p>
        </w:tc>
      </w:tr>
      <w:tr w:rsidR="00556F83" w14:paraId="266DC978" w14:textId="77777777" w:rsidTr="00ED6F41">
        <w:tc>
          <w:tcPr>
            <w:tcW w:w="6475" w:type="dxa"/>
          </w:tcPr>
          <w:p w14:paraId="5C010EAB" w14:textId="74A64027" w:rsidR="00556F83" w:rsidRDefault="00117CD3" w:rsidP="00B05856">
            <w:pPr>
              <w:rPr>
                <w:b/>
              </w:rPr>
            </w:pPr>
            <w:r>
              <w:rPr>
                <w:b/>
              </w:rPr>
              <w:t>A:</w:t>
            </w:r>
          </w:p>
        </w:tc>
        <w:tc>
          <w:tcPr>
            <w:tcW w:w="6475" w:type="dxa"/>
          </w:tcPr>
          <w:p w14:paraId="2F9C9E33" w14:textId="77777777" w:rsidR="00556F83" w:rsidRDefault="00556F83" w:rsidP="004318F8">
            <w:pPr>
              <w:rPr>
                <w:b/>
              </w:rPr>
            </w:pPr>
          </w:p>
        </w:tc>
      </w:tr>
      <w:tr w:rsidR="00556F83" w14:paraId="3349949E" w14:textId="77777777" w:rsidTr="00ED6F41">
        <w:tc>
          <w:tcPr>
            <w:tcW w:w="6475" w:type="dxa"/>
          </w:tcPr>
          <w:p w14:paraId="7231A8A4" w14:textId="51FF587F" w:rsidR="00556F83" w:rsidRDefault="00117CD3" w:rsidP="00B05856">
            <w:pPr>
              <w:rPr>
                <w:b/>
              </w:rPr>
            </w:pPr>
            <w:r>
              <w:rPr>
                <w:b/>
              </w:rPr>
              <w:t>B:</w:t>
            </w:r>
          </w:p>
        </w:tc>
        <w:tc>
          <w:tcPr>
            <w:tcW w:w="6475" w:type="dxa"/>
          </w:tcPr>
          <w:p w14:paraId="761F8BF8" w14:textId="77777777" w:rsidR="00556F83" w:rsidRDefault="00556F83" w:rsidP="004318F8">
            <w:pPr>
              <w:rPr>
                <w:b/>
              </w:rPr>
            </w:pPr>
          </w:p>
        </w:tc>
      </w:tr>
      <w:tr w:rsidR="00ED6F41" w14:paraId="7DA56F14" w14:textId="77777777" w:rsidTr="00ED6F41">
        <w:tc>
          <w:tcPr>
            <w:tcW w:w="6475" w:type="dxa"/>
          </w:tcPr>
          <w:p w14:paraId="2609B452" w14:textId="008C7E06" w:rsidR="00ED6F41" w:rsidRDefault="00BE69FE" w:rsidP="00B05856">
            <w:pPr>
              <w:rPr>
                <w:b/>
              </w:rPr>
            </w:pPr>
            <w:r>
              <w:rPr>
                <w:b/>
              </w:rPr>
              <w:t xml:space="preserve">C: </w:t>
            </w:r>
          </w:p>
        </w:tc>
        <w:tc>
          <w:tcPr>
            <w:tcW w:w="6475" w:type="dxa"/>
          </w:tcPr>
          <w:p w14:paraId="5D576AB4" w14:textId="77777777" w:rsidR="00ED6F41" w:rsidRDefault="00ED6F41" w:rsidP="004318F8">
            <w:pPr>
              <w:rPr>
                <w:b/>
              </w:rPr>
            </w:pPr>
          </w:p>
        </w:tc>
      </w:tr>
      <w:tr w:rsidR="00ED6F41" w14:paraId="1839AB8E" w14:textId="77777777" w:rsidTr="00ED6F41">
        <w:tc>
          <w:tcPr>
            <w:tcW w:w="6475" w:type="dxa"/>
          </w:tcPr>
          <w:p w14:paraId="6A79F393" w14:textId="64D79E3A" w:rsidR="00ED6F41" w:rsidRDefault="00BE69FE" w:rsidP="00B05856">
            <w:pPr>
              <w:rPr>
                <w:b/>
              </w:rPr>
            </w:pPr>
            <w:r>
              <w:rPr>
                <w:b/>
              </w:rPr>
              <w:t xml:space="preserve">D: </w:t>
            </w:r>
          </w:p>
        </w:tc>
        <w:tc>
          <w:tcPr>
            <w:tcW w:w="6475" w:type="dxa"/>
          </w:tcPr>
          <w:p w14:paraId="6382490F" w14:textId="77777777" w:rsidR="00ED6F41" w:rsidRDefault="00ED6F41" w:rsidP="004318F8">
            <w:pPr>
              <w:rPr>
                <w:b/>
              </w:rPr>
            </w:pPr>
          </w:p>
        </w:tc>
      </w:tr>
    </w:tbl>
    <w:p w14:paraId="12015D61" w14:textId="77777777" w:rsidR="00233180" w:rsidRDefault="00233180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68324EA2" w14:textId="3BBE63A4" w:rsidR="00687C44" w:rsidRDefault="00687C44" w:rsidP="00687C44">
      <w:pPr>
        <w:pStyle w:val="Heading1"/>
      </w:pPr>
      <w:r>
        <w:lastRenderedPageBreak/>
        <w:t>Phase 1</w:t>
      </w:r>
    </w:p>
    <w:p w14:paraId="46DAE3D4" w14:textId="0901FC23" w:rsidR="00D10FD2" w:rsidRPr="00D10FD2" w:rsidRDefault="00BB7922" w:rsidP="00D10FD2">
      <w:pPr>
        <w:rPr>
          <w:i/>
          <w:iCs/>
        </w:rPr>
      </w:pPr>
      <w:r>
        <w:rPr>
          <w:i/>
          <w:iCs/>
        </w:rPr>
        <w:t>Specify the expected outcome</w:t>
      </w:r>
      <w:r w:rsidR="005E43F0">
        <w:rPr>
          <w:i/>
          <w:iCs/>
        </w:rPr>
        <w:t>s</w:t>
      </w:r>
      <w:r w:rsidR="00B249E2">
        <w:rPr>
          <w:i/>
          <w:iCs/>
        </w:rPr>
        <w:t xml:space="preserve"> </w:t>
      </w:r>
      <w:r w:rsidR="00A42435">
        <w:rPr>
          <w:i/>
          <w:iCs/>
        </w:rPr>
        <w:t>(</w:t>
      </w:r>
      <w:r w:rsidR="00E450CF">
        <w:rPr>
          <w:i/>
          <w:iCs/>
        </w:rPr>
        <w:t>SLO and OPO</w:t>
      </w:r>
      <w:r w:rsidR="00C12171">
        <w:rPr>
          <w:i/>
          <w:iCs/>
        </w:rPr>
        <w:t xml:space="preserve">) </w:t>
      </w:r>
      <w:r w:rsidR="00B249E2">
        <w:rPr>
          <w:i/>
          <w:iCs/>
        </w:rPr>
        <w:t>and align each to</w:t>
      </w:r>
      <w:r w:rsidR="00E450CF">
        <w:rPr>
          <w:i/>
          <w:iCs/>
        </w:rPr>
        <w:t xml:space="preserve"> </w:t>
      </w:r>
      <w:r w:rsidR="0002272E">
        <w:rPr>
          <w:i/>
          <w:iCs/>
        </w:rPr>
        <w:t>unit</w:t>
      </w:r>
      <w:r w:rsidR="00B249E2">
        <w:rPr>
          <w:i/>
          <w:iCs/>
        </w:rPr>
        <w:t xml:space="preserve"> goals </w:t>
      </w:r>
      <w:r w:rsidR="0002272E">
        <w:rPr>
          <w:i/>
          <w:iCs/>
        </w:rPr>
        <w:t>and to the</w:t>
      </w:r>
      <w:r w:rsidR="00B249E2">
        <w:rPr>
          <w:i/>
          <w:iCs/>
        </w:rPr>
        <w:t xml:space="preserve"> strategic plan. </w:t>
      </w:r>
      <w:r w:rsidR="00797561">
        <w:rPr>
          <w:i/>
          <w:iCs/>
        </w:rPr>
        <w:t xml:space="preserve"> </w:t>
      </w:r>
      <w:r w:rsidR="0002272E">
        <w:rPr>
          <w:i/>
          <w:iCs/>
        </w:rPr>
        <w:t>Not all offices are expected to have any SLO</w:t>
      </w:r>
      <w:r w:rsidR="00894C3E">
        <w:rPr>
          <w:i/>
          <w:iCs/>
        </w:rPr>
        <w:t xml:space="preserve">s. </w:t>
      </w:r>
    </w:p>
    <w:p w14:paraId="46E9E390" w14:textId="77777777" w:rsidR="004318F8" w:rsidRDefault="004318F8" w:rsidP="004318F8"/>
    <w:p w14:paraId="15CBE6F4" w14:textId="63E9283E" w:rsidR="004318F8" w:rsidRDefault="00687C44" w:rsidP="00B92CDF">
      <w:pPr>
        <w:pStyle w:val="Heading2"/>
        <w:numPr>
          <w:ilvl w:val="1"/>
          <w:numId w:val="1"/>
        </w:numPr>
      </w:pPr>
      <w:r>
        <w:t xml:space="preserve">- </w:t>
      </w:r>
      <w:r w:rsidR="00691FDF">
        <w:t>Outcomes</w:t>
      </w:r>
      <w:r w:rsidR="00866AE2">
        <w:t xml:space="preserve"> (SLO</w:t>
      </w:r>
      <w:r w:rsidR="00C12171">
        <w:t xml:space="preserve"> &amp;</w:t>
      </w:r>
      <w:r w:rsidR="000710EE">
        <w:t xml:space="preserve"> </w:t>
      </w:r>
      <w:r w:rsidR="00C12171">
        <w:t>OPO</w:t>
      </w:r>
      <w:r w:rsidR="000710EE">
        <w:t>s</w:t>
      </w:r>
      <w:r w:rsidR="00866AE2">
        <w:t>)</w:t>
      </w:r>
    </w:p>
    <w:p w14:paraId="6369D128" w14:textId="22CFA7CB" w:rsidR="00371372" w:rsidRPr="00720203" w:rsidRDefault="00371372" w:rsidP="00720203">
      <w:pPr>
        <w:jc w:val="center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5755"/>
      </w:tblGrid>
      <w:tr w:rsidR="002809E9" w14:paraId="17344356" w14:textId="77777777" w:rsidTr="00E55AFA">
        <w:tc>
          <w:tcPr>
            <w:tcW w:w="7195" w:type="dxa"/>
          </w:tcPr>
          <w:p w14:paraId="3FC3643B" w14:textId="0596E40B" w:rsidR="002809E9" w:rsidRPr="00B92CDF" w:rsidRDefault="00C15420" w:rsidP="004318F8">
            <w:pPr>
              <w:rPr>
                <w:b/>
                <w:bCs/>
              </w:rPr>
            </w:pPr>
            <w:r w:rsidRPr="00B92CDF">
              <w:rPr>
                <w:b/>
                <w:bCs/>
              </w:rPr>
              <w:t>Out</w:t>
            </w:r>
            <w:r w:rsidR="00E55AFA" w:rsidRPr="00B92CDF">
              <w:rPr>
                <w:b/>
                <w:bCs/>
              </w:rPr>
              <w:t>come</w:t>
            </w:r>
            <w:r w:rsidR="00616579" w:rsidRPr="00B92CDF">
              <w:rPr>
                <w:b/>
                <w:bCs/>
              </w:rPr>
              <w:t xml:space="preserve"> </w:t>
            </w:r>
            <w:r w:rsidR="00E55AFA" w:rsidRPr="00B92CDF">
              <w:rPr>
                <w:b/>
                <w:bCs/>
              </w:rPr>
              <w:t>(</w:t>
            </w:r>
            <w:r w:rsidR="00E55AFA" w:rsidRPr="00B92CDF">
              <w:rPr>
                <w:b/>
                <w:bCs/>
                <w:i/>
                <w:iCs/>
              </w:rPr>
              <w:t>Next to each number indicate whether it is an SLO or OPO</w:t>
            </w:r>
            <w:r w:rsidR="00616579" w:rsidRPr="00B92CDF">
              <w:rPr>
                <w:b/>
                <w:bCs/>
                <w:i/>
                <w:iCs/>
              </w:rPr>
              <w:t xml:space="preserve"> and write the outcome</w:t>
            </w:r>
            <w:r w:rsidR="00ED6F41">
              <w:rPr>
                <w:b/>
                <w:bCs/>
                <w:i/>
                <w:iCs/>
              </w:rPr>
              <w:t xml:space="preserve"> and indicate the unit goal </w:t>
            </w:r>
            <w:r w:rsidR="00117CD3">
              <w:rPr>
                <w:b/>
                <w:bCs/>
                <w:i/>
                <w:iCs/>
              </w:rPr>
              <w:t>being addressed by this outcome</w:t>
            </w:r>
            <w:r w:rsidR="001D6DD8" w:rsidRPr="00B92CDF">
              <w:rPr>
                <w:b/>
                <w:bCs/>
                <w:i/>
                <w:iCs/>
              </w:rPr>
              <w:t>.</w:t>
            </w:r>
            <w:r w:rsidR="00E55AFA" w:rsidRPr="00B92CDF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5755" w:type="dxa"/>
          </w:tcPr>
          <w:p w14:paraId="1408EA1E" w14:textId="27C82119" w:rsidR="002809E9" w:rsidRPr="00B92CDF" w:rsidRDefault="00233180" w:rsidP="004318F8">
            <w:pPr>
              <w:rPr>
                <w:b/>
                <w:bCs/>
              </w:rPr>
            </w:pPr>
            <w:r w:rsidRPr="00B92CDF">
              <w:rPr>
                <w:b/>
                <w:bCs/>
              </w:rPr>
              <w:t>Alignment to Strategic Plan (</w:t>
            </w:r>
            <w:hyperlink r:id="rId11" w:history="1">
              <w:r w:rsidR="007B1226" w:rsidRPr="00B92CDF">
                <w:rPr>
                  <w:rStyle w:val="Hyperlink"/>
                  <w:b/>
                  <w:bCs/>
                </w:rPr>
                <w:t>https://www.clayton.edu/strategic-plan/plan</w:t>
              </w:r>
            </w:hyperlink>
            <w:r w:rsidR="007B1226" w:rsidRPr="00B92CDF">
              <w:rPr>
                <w:b/>
                <w:bCs/>
              </w:rPr>
              <w:t>)</w:t>
            </w:r>
          </w:p>
          <w:p w14:paraId="45E90366" w14:textId="0ADA4BE3" w:rsidR="007B1226" w:rsidRPr="00B92CDF" w:rsidRDefault="007B1226" w:rsidP="004318F8">
            <w:pPr>
              <w:rPr>
                <w:b/>
                <w:bCs/>
              </w:rPr>
            </w:pPr>
            <w:r w:rsidRPr="00B92CDF">
              <w:rPr>
                <w:b/>
                <w:bCs/>
              </w:rPr>
              <w:t xml:space="preserve">Simply select the </w:t>
            </w:r>
            <w:r w:rsidR="006567EE" w:rsidRPr="00B92CDF">
              <w:rPr>
                <w:b/>
                <w:bCs/>
              </w:rPr>
              <w:t>capabilities and area of focus from the lists provided</w:t>
            </w:r>
            <w:r w:rsidR="009202DB" w:rsidRPr="00B92CDF">
              <w:rPr>
                <w:b/>
                <w:bCs/>
              </w:rPr>
              <w:t xml:space="preserve"> and delete the ones that do not align. </w:t>
            </w:r>
          </w:p>
        </w:tc>
      </w:tr>
      <w:tr w:rsidR="002809E9" w14:paraId="2ABBBE9F" w14:textId="77777777" w:rsidTr="00E55AFA">
        <w:tc>
          <w:tcPr>
            <w:tcW w:w="7195" w:type="dxa"/>
          </w:tcPr>
          <w:p w14:paraId="061FAA97" w14:textId="77777777" w:rsidR="009202DB" w:rsidRDefault="009202DB" w:rsidP="009202DB">
            <w:r>
              <w:t xml:space="preserve">1: </w:t>
            </w:r>
          </w:p>
          <w:p w14:paraId="4B080791" w14:textId="77777777" w:rsidR="002809E9" w:rsidRDefault="002809E9" w:rsidP="004318F8"/>
        </w:tc>
        <w:tc>
          <w:tcPr>
            <w:tcW w:w="5755" w:type="dxa"/>
          </w:tcPr>
          <w:p w14:paraId="45D54992" w14:textId="77777777" w:rsidR="009C5D02" w:rsidRDefault="009C5D02" w:rsidP="009C5D02">
            <w:r>
              <w:t>Foundational Capabilities</w:t>
            </w:r>
          </w:p>
          <w:p w14:paraId="1A7E4B0E" w14:textId="3ABED3EF" w:rsidR="009C5D02" w:rsidRPr="009C5D02" w:rsidRDefault="009C5D02" w:rsidP="009C5D02">
            <w:pPr>
              <w:numPr>
                <w:ilvl w:val="0"/>
                <w:numId w:val="2"/>
              </w:numPr>
            </w:pPr>
            <w:r w:rsidRPr="009C5D02">
              <w:t>Achieving Financial Sustainability</w:t>
            </w:r>
          </w:p>
          <w:p w14:paraId="7A1223D6" w14:textId="77777777" w:rsidR="009C5D02" w:rsidRPr="009C5D02" w:rsidRDefault="009C5D02" w:rsidP="009C5D02">
            <w:pPr>
              <w:numPr>
                <w:ilvl w:val="0"/>
                <w:numId w:val="3"/>
              </w:numPr>
            </w:pPr>
            <w:r w:rsidRPr="009C5D02">
              <w:t>Advancing Operational Excellence</w:t>
            </w:r>
          </w:p>
          <w:p w14:paraId="24F5BB16" w14:textId="77777777" w:rsidR="009C5D02" w:rsidRPr="009C5D02" w:rsidRDefault="009C5D02" w:rsidP="009C5D02">
            <w:pPr>
              <w:numPr>
                <w:ilvl w:val="0"/>
                <w:numId w:val="4"/>
              </w:numPr>
            </w:pPr>
            <w:r w:rsidRPr="009C5D02">
              <w:t>Enhancing University Well-Being</w:t>
            </w:r>
          </w:p>
          <w:p w14:paraId="0216F5AA" w14:textId="77777777" w:rsidR="009C5D02" w:rsidRDefault="009C5D02" w:rsidP="009C5D02">
            <w:pPr>
              <w:numPr>
                <w:ilvl w:val="0"/>
                <w:numId w:val="5"/>
              </w:numPr>
            </w:pPr>
            <w:r w:rsidRPr="009C5D02">
              <w:t>Strengthening Reputation and Brand Awareness</w:t>
            </w:r>
          </w:p>
          <w:p w14:paraId="61BD8128" w14:textId="66126271" w:rsidR="009C5D02" w:rsidRDefault="009C5D02" w:rsidP="009C5D02">
            <w:r>
              <w:t>Priority Areas of Focus</w:t>
            </w:r>
          </w:p>
          <w:p w14:paraId="04610DC8" w14:textId="77777777" w:rsidR="00C15420" w:rsidRPr="00C15420" w:rsidRDefault="00C15420" w:rsidP="00C15420">
            <w:pPr>
              <w:numPr>
                <w:ilvl w:val="0"/>
                <w:numId w:val="6"/>
              </w:numPr>
            </w:pPr>
            <w:r w:rsidRPr="00C15420">
              <w:t>Building Academic and Career Pathways</w:t>
            </w:r>
          </w:p>
          <w:p w14:paraId="1A5A6F7A" w14:textId="77777777" w:rsidR="00C15420" w:rsidRPr="00C15420" w:rsidRDefault="00C15420" w:rsidP="00C15420">
            <w:pPr>
              <w:numPr>
                <w:ilvl w:val="0"/>
                <w:numId w:val="7"/>
              </w:numPr>
            </w:pPr>
            <w:r w:rsidRPr="00C15420">
              <w:t>Driving Student Success and Social Mobility</w:t>
            </w:r>
          </w:p>
          <w:p w14:paraId="1A73492E" w14:textId="77777777" w:rsidR="00C15420" w:rsidRPr="00C15420" w:rsidRDefault="00C15420" w:rsidP="00C15420">
            <w:pPr>
              <w:numPr>
                <w:ilvl w:val="0"/>
                <w:numId w:val="8"/>
              </w:numPr>
            </w:pPr>
            <w:r w:rsidRPr="00C15420">
              <w:t>Growing Enrollment</w:t>
            </w:r>
          </w:p>
          <w:p w14:paraId="0E1730E7" w14:textId="3E0FFDE5" w:rsidR="002809E9" w:rsidRDefault="00C15420" w:rsidP="004318F8">
            <w:pPr>
              <w:numPr>
                <w:ilvl w:val="0"/>
                <w:numId w:val="9"/>
              </w:numPr>
            </w:pPr>
            <w:r w:rsidRPr="00C15420">
              <w:t>Increasing Community and Corporate Engagement</w:t>
            </w:r>
          </w:p>
        </w:tc>
      </w:tr>
      <w:tr w:rsidR="009202DB" w14:paraId="20E2049B" w14:textId="77777777" w:rsidTr="00E55AFA">
        <w:tc>
          <w:tcPr>
            <w:tcW w:w="7195" w:type="dxa"/>
          </w:tcPr>
          <w:p w14:paraId="1EEBCDB7" w14:textId="77777777" w:rsidR="00616579" w:rsidRDefault="00616579" w:rsidP="00616579">
            <w:r>
              <w:t>2:</w:t>
            </w:r>
          </w:p>
          <w:p w14:paraId="76302ACC" w14:textId="77777777" w:rsidR="009202DB" w:rsidRDefault="009202DB" w:rsidP="009202DB"/>
        </w:tc>
        <w:tc>
          <w:tcPr>
            <w:tcW w:w="5755" w:type="dxa"/>
          </w:tcPr>
          <w:p w14:paraId="0B1A7EB6" w14:textId="77777777" w:rsidR="009202DB" w:rsidRDefault="009202DB" w:rsidP="009202DB">
            <w:r>
              <w:t>Foundational Capabilities</w:t>
            </w:r>
          </w:p>
          <w:p w14:paraId="127BCF2E" w14:textId="77777777" w:rsidR="009202DB" w:rsidRPr="009C5D02" w:rsidRDefault="009202DB" w:rsidP="009202DB">
            <w:pPr>
              <w:numPr>
                <w:ilvl w:val="0"/>
                <w:numId w:val="2"/>
              </w:numPr>
            </w:pPr>
            <w:r w:rsidRPr="009C5D02">
              <w:t>Achieving Financial Sustainability</w:t>
            </w:r>
          </w:p>
          <w:p w14:paraId="32C7E0FE" w14:textId="77777777" w:rsidR="009202DB" w:rsidRPr="009C5D02" w:rsidRDefault="009202DB" w:rsidP="009202DB">
            <w:pPr>
              <w:numPr>
                <w:ilvl w:val="0"/>
                <w:numId w:val="3"/>
              </w:numPr>
            </w:pPr>
            <w:r w:rsidRPr="009C5D02">
              <w:t>Advancing Operational Excellence</w:t>
            </w:r>
          </w:p>
          <w:p w14:paraId="390F3C7A" w14:textId="77777777" w:rsidR="009202DB" w:rsidRPr="009C5D02" w:rsidRDefault="009202DB" w:rsidP="009202DB">
            <w:pPr>
              <w:numPr>
                <w:ilvl w:val="0"/>
                <w:numId w:val="4"/>
              </w:numPr>
            </w:pPr>
            <w:r w:rsidRPr="009C5D02">
              <w:t>Enhancing University Well-Being</w:t>
            </w:r>
          </w:p>
          <w:p w14:paraId="188FE3BF" w14:textId="77777777" w:rsidR="009202DB" w:rsidRDefault="009202DB" w:rsidP="009202DB">
            <w:pPr>
              <w:numPr>
                <w:ilvl w:val="0"/>
                <w:numId w:val="5"/>
              </w:numPr>
            </w:pPr>
            <w:r w:rsidRPr="009C5D02">
              <w:t>Strengthening Reputation and Brand Awareness</w:t>
            </w:r>
          </w:p>
          <w:p w14:paraId="6320DE8A" w14:textId="77777777" w:rsidR="009202DB" w:rsidRDefault="009202DB" w:rsidP="009202DB">
            <w:r>
              <w:lastRenderedPageBreak/>
              <w:t>Priority Areas of Focus</w:t>
            </w:r>
          </w:p>
          <w:p w14:paraId="7F065142" w14:textId="77777777" w:rsidR="009202DB" w:rsidRPr="00C15420" w:rsidRDefault="009202DB" w:rsidP="009202DB">
            <w:pPr>
              <w:numPr>
                <w:ilvl w:val="0"/>
                <w:numId w:val="6"/>
              </w:numPr>
            </w:pPr>
            <w:r w:rsidRPr="00C15420">
              <w:t>Building Academic and Career Pathways</w:t>
            </w:r>
          </w:p>
          <w:p w14:paraId="30685E38" w14:textId="77777777" w:rsidR="009202DB" w:rsidRPr="00C15420" w:rsidRDefault="009202DB" w:rsidP="009202DB">
            <w:pPr>
              <w:numPr>
                <w:ilvl w:val="0"/>
                <w:numId w:val="7"/>
              </w:numPr>
            </w:pPr>
            <w:r w:rsidRPr="00C15420">
              <w:t>Driving Student Success and Social Mobility</w:t>
            </w:r>
          </w:p>
          <w:p w14:paraId="2EF34CF5" w14:textId="77777777" w:rsidR="009202DB" w:rsidRPr="00C15420" w:rsidRDefault="009202DB" w:rsidP="009202DB">
            <w:pPr>
              <w:numPr>
                <w:ilvl w:val="0"/>
                <w:numId w:val="8"/>
              </w:numPr>
            </w:pPr>
            <w:r w:rsidRPr="00C15420">
              <w:t>Growing Enrollment</w:t>
            </w:r>
          </w:p>
          <w:p w14:paraId="30E6CA0C" w14:textId="3BA5B78E" w:rsidR="009202DB" w:rsidRDefault="009202DB" w:rsidP="009C5D02">
            <w:pPr>
              <w:numPr>
                <w:ilvl w:val="0"/>
                <w:numId w:val="9"/>
              </w:numPr>
            </w:pPr>
            <w:r w:rsidRPr="00C15420">
              <w:t>Increasing Community and Corporate Engagement</w:t>
            </w:r>
          </w:p>
        </w:tc>
      </w:tr>
      <w:tr w:rsidR="009202DB" w14:paraId="02EBC055" w14:textId="77777777" w:rsidTr="00E55AFA">
        <w:tc>
          <w:tcPr>
            <w:tcW w:w="7195" w:type="dxa"/>
          </w:tcPr>
          <w:p w14:paraId="47146DFA" w14:textId="77777777" w:rsidR="00616579" w:rsidRDefault="00616579" w:rsidP="00616579">
            <w:r>
              <w:lastRenderedPageBreak/>
              <w:t>3:</w:t>
            </w:r>
          </w:p>
          <w:p w14:paraId="75CBED1A" w14:textId="77777777" w:rsidR="00616579" w:rsidRDefault="00616579" w:rsidP="00616579"/>
          <w:p w14:paraId="6B10D216" w14:textId="77777777" w:rsidR="009202DB" w:rsidRDefault="009202DB" w:rsidP="009202DB"/>
        </w:tc>
        <w:tc>
          <w:tcPr>
            <w:tcW w:w="5755" w:type="dxa"/>
          </w:tcPr>
          <w:p w14:paraId="293E3DD8" w14:textId="77777777" w:rsidR="009202DB" w:rsidRDefault="009202DB" w:rsidP="009202DB">
            <w:r>
              <w:t>Foundational Capabilities</w:t>
            </w:r>
          </w:p>
          <w:p w14:paraId="53D74D74" w14:textId="77777777" w:rsidR="009202DB" w:rsidRPr="009C5D02" w:rsidRDefault="009202DB" w:rsidP="009202DB">
            <w:pPr>
              <w:numPr>
                <w:ilvl w:val="0"/>
                <w:numId w:val="2"/>
              </w:numPr>
            </w:pPr>
            <w:r w:rsidRPr="009C5D02">
              <w:t>Achieving Financial Sustainability</w:t>
            </w:r>
          </w:p>
          <w:p w14:paraId="05C33EA6" w14:textId="77777777" w:rsidR="009202DB" w:rsidRPr="009C5D02" w:rsidRDefault="009202DB" w:rsidP="009202DB">
            <w:pPr>
              <w:numPr>
                <w:ilvl w:val="0"/>
                <w:numId w:val="3"/>
              </w:numPr>
            </w:pPr>
            <w:r w:rsidRPr="009C5D02">
              <w:t>Advancing Operational Excellence</w:t>
            </w:r>
          </w:p>
          <w:p w14:paraId="2E47222C" w14:textId="77777777" w:rsidR="009202DB" w:rsidRPr="009C5D02" w:rsidRDefault="009202DB" w:rsidP="009202DB">
            <w:pPr>
              <w:numPr>
                <w:ilvl w:val="0"/>
                <w:numId w:val="4"/>
              </w:numPr>
            </w:pPr>
            <w:r w:rsidRPr="009C5D02">
              <w:t>Enhancing University Well-Being</w:t>
            </w:r>
          </w:p>
          <w:p w14:paraId="79F6D0D7" w14:textId="77777777" w:rsidR="009202DB" w:rsidRDefault="009202DB" w:rsidP="009202DB">
            <w:pPr>
              <w:numPr>
                <w:ilvl w:val="0"/>
                <w:numId w:val="5"/>
              </w:numPr>
            </w:pPr>
            <w:r w:rsidRPr="009C5D02">
              <w:t>Strengthening Reputation and Brand Awareness</w:t>
            </w:r>
          </w:p>
          <w:p w14:paraId="0CB6C6AA" w14:textId="77777777" w:rsidR="009202DB" w:rsidRDefault="009202DB" w:rsidP="009202DB">
            <w:r>
              <w:t>Priority Areas of Focus</w:t>
            </w:r>
          </w:p>
          <w:p w14:paraId="5AF0134A" w14:textId="77777777" w:rsidR="009202DB" w:rsidRPr="00C15420" w:rsidRDefault="009202DB" w:rsidP="009202DB">
            <w:pPr>
              <w:numPr>
                <w:ilvl w:val="0"/>
                <w:numId w:val="6"/>
              </w:numPr>
            </w:pPr>
            <w:r w:rsidRPr="00C15420">
              <w:t>Building Academic and Career Pathways</w:t>
            </w:r>
          </w:p>
          <w:p w14:paraId="4720EC2D" w14:textId="77777777" w:rsidR="009202DB" w:rsidRPr="00C15420" w:rsidRDefault="009202DB" w:rsidP="009202DB">
            <w:pPr>
              <w:numPr>
                <w:ilvl w:val="0"/>
                <w:numId w:val="7"/>
              </w:numPr>
            </w:pPr>
            <w:r w:rsidRPr="00C15420">
              <w:t>Driving Student Success and Social Mobility</w:t>
            </w:r>
          </w:p>
          <w:p w14:paraId="55116292" w14:textId="77777777" w:rsidR="009202DB" w:rsidRPr="00C15420" w:rsidRDefault="009202DB" w:rsidP="009202DB">
            <w:pPr>
              <w:numPr>
                <w:ilvl w:val="0"/>
                <w:numId w:val="8"/>
              </w:numPr>
            </w:pPr>
            <w:r w:rsidRPr="00C15420">
              <w:t>Growing Enrollment</w:t>
            </w:r>
          </w:p>
          <w:p w14:paraId="7F588B7A" w14:textId="79A33BD7" w:rsidR="009202DB" w:rsidRDefault="009202DB" w:rsidP="009202DB">
            <w:pPr>
              <w:numPr>
                <w:ilvl w:val="0"/>
                <w:numId w:val="9"/>
              </w:numPr>
            </w:pPr>
            <w:r w:rsidRPr="00C15420">
              <w:t>Increasing Community and Corporate Engagement</w:t>
            </w:r>
          </w:p>
        </w:tc>
      </w:tr>
      <w:tr w:rsidR="009202DB" w14:paraId="0ED987F3" w14:textId="77777777" w:rsidTr="00E55AFA">
        <w:tc>
          <w:tcPr>
            <w:tcW w:w="7195" w:type="dxa"/>
          </w:tcPr>
          <w:p w14:paraId="74E3C84A" w14:textId="77777777" w:rsidR="00616579" w:rsidRDefault="00616579" w:rsidP="00616579">
            <w:r>
              <w:t>4:</w:t>
            </w:r>
          </w:p>
          <w:p w14:paraId="100655CB" w14:textId="77777777" w:rsidR="009202DB" w:rsidRDefault="009202DB" w:rsidP="009202DB"/>
        </w:tc>
        <w:tc>
          <w:tcPr>
            <w:tcW w:w="5755" w:type="dxa"/>
          </w:tcPr>
          <w:p w14:paraId="4A41295A" w14:textId="77777777" w:rsidR="009202DB" w:rsidRDefault="009202DB" w:rsidP="009202DB">
            <w:r>
              <w:t>Foundational Capabilities</w:t>
            </w:r>
          </w:p>
          <w:p w14:paraId="40DC44C0" w14:textId="77777777" w:rsidR="009202DB" w:rsidRPr="009C5D02" w:rsidRDefault="009202DB" w:rsidP="009202DB">
            <w:pPr>
              <w:numPr>
                <w:ilvl w:val="0"/>
                <w:numId w:val="2"/>
              </w:numPr>
            </w:pPr>
            <w:r w:rsidRPr="009C5D02">
              <w:t>Achieving Financial Sustainability</w:t>
            </w:r>
          </w:p>
          <w:p w14:paraId="5D465888" w14:textId="77777777" w:rsidR="009202DB" w:rsidRPr="009C5D02" w:rsidRDefault="009202DB" w:rsidP="009202DB">
            <w:pPr>
              <w:numPr>
                <w:ilvl w:val="0"/>
                <w:numId w:val="3"/>
              </w:numPr>
            </w:pPr>
            <w:r w:rsidRPr="009C5D02">
              <w:t>Advancing Operational Excellence</w:t>
            </w:r>
          </w:p>
          <w:p w14:paraId="6EBF50FD" w14:textId="77777777" w:rsidR="009202DB" w:rsidRPr="009C5D02" w:rsidRDefault="009202DB" w:rsidP="009202DB">
            <w:pPr>
              <w:numPr>
                <w:ilvl w:val="0"/>
                <w:numId w:val="4"/>
              </w:numPr>
            </w:pPr>
            <w:r w:rsidRPr="009C5D02">
              <w:t>Enhancing University Well-Being</w:t>
            </w:r>
          </w:p>
          <w:p w14:paraId="3C92F637" w14:textId="77777777" w:rsidR="009202DB" w:rsidRDefault="009202DB" w:rsidP="009202DB">
            <w:pPr>
              <w:numPr>
                <w:ilvl w:val="0"/>
                <w:numId w:val="5"/>
              </w:numPr>
            </w:pPr>
            <w:r w:rsidRPr="009C5D02">
              <w:t>Strengthening Reputation and Brand Awareness</w:t>
            </w:r>
          </w:p>
          <w:p w14:paraId="6CFC8301" w14:textId="77777777" w:rsidR="009202DB" w:rsidRDefault="009202DB" w:rsidP="009202DB">
            <w:r>
              <w:t>Priority Areas of Focus</w:t>
            </w:r>
          </w:p>
          <w:p w14:paraId="2E3AB433" w14:textId="77777777" w:rsidR="009202DB" w:rsidRPr="00C15420" w:rsidRDefault="009202DB" w:rsidP="009202DB">
            <w:pPr>
              <w:numPr>
                <w:ilvl w:val="0"/>
                <w:numId w:val="6"/>
              </w:numPr>
            </w:pPr>
            <w:r w:rsidRPr="00C15420">
              <w:t>Building Academic and Career Pathways</w:t>
            </w:r>
          </w:p>
          <w:p w14:paraId="1D1FE5AA" w14:textId="77777777" w:rsidR="009202DB" w:rsidRPr="00C15420" w:rsidRDefault="009202DB" w:rsidP="009202DB">
            <w:pPr>
              <w:numPr>
                <w:ilvl w:val="0"/>
                <w:numId w:val="7"/>
              </w:numPr>
            </w:pPr>
            <w:r w:rsidRPr="00C15420">
              <w:t>Driving Student Success and Social Mobility</w:t>
            </w:r>
          </w:p>
          <w:p w14:paraId="6BBA7C21" w14:textId="77777777" w:rsidR="009202DB" w:rsidRPr="00C15420" w:rsidRDefault="009202DB" w:rsidP="009202DB">
            <w:pPr>
              <w:numPr>
                <w:ilvl w:val="0"/>
                <w:numId w:val="8"/>
              </w:numPr>
            </w:pPr>
            <w:r w:rsidRPr="00C15420">
              <w:t>Growing Enrollment</w:t>
            </w:r>
          </w:p>
          <w:p w14:paraId="5E160C0F" w14:textId="26D3FED5" w:rsidR="009202DB" w:rsidRDefault="009202DB" w:rsidP="009202DB">
            <w:pPr>
              <w:numPr>
                <w:ilvl w:val="0"/>
                <w:numId w:val="9"/>
              </w:numPr>
            </w:pPr>
            <w:r w:rsidRPr="00C15420">
              <w:lastRenderedPageBreak/>
              <w:t>Increasing Community and Corporate Engagement</w:t>
            </w:r>
          </w:p>
        </w:tc>
      </w:tr>
      <w:tr w:rsidR="009202DB" w14:paraId="3AD6D20F" w14:textId="77777777" w:rsidTr="00E55AFA">
        <w:tc>
          <w:tcPr>
            <w:tcW w:w="7195" w:type="dxa"/>
          </w:tcPr>
          <w:p w14:paraId="4E809486" w14:textId="77777777" w:rsidR="00616579" w:rsidRDefault="00616579" w:rsidP="00616579">
            <w:r>
              <w:lastRenderedPageBreak/>
              <w:t>5:</w:t>
            </w:r>
          </w:p>
          <w:p w14:paraId="6475CC52" w14:textId="77777777" w:rsidR="009202DB" w:rsidRDefault="009202DB" w:rsidP="009202DB"/>
        </w:tc>
        <w:tc>
          <w:tcPr>
            <w:tcW w:w="5755" w:type="dxa"/>
          </w:tcPr>
          <w:p w14:paraId="2604BD1E" w14:textId="77777777" w:rsidR="00616579" w:rsidRDefault="00616579" w:rsidP="00616579">
            <w:r>
              <w:t>Foundational Capabilities</w:t>
            </w:r>
          </w:p>
          <w:p w14:paraId="1ED7E45E" w14:textId="77777777" w:rsidR="00616579" w:rsidRPr="009C5D02" w:rsidRDefault="00616579" w:rsidP="00616579">
            <w:pPr>
              <w:numPr>
                <w:ilvl w:val="0"/>
                <w:numId w:val="2"/>
              </w:numPr>
            </w:pPr>
            <w:r w:rsidRPr="009C5D02">
              <w:t>Achieving Financial Sustainability</w:t>
            </w:r>
          </w:p>
          <w:p w14:paraId="5B60B407" w14:textId="77777777" w:rsidR="00616579" w:rsidRPr="009C5D02" w:rsidRDefault="00616579" w:rsidP="00616579">
            <w:pPr>
              <w:numPr>
                <w:ilvl w:val="0"/>
                <w:numId w:val="3"/>
              </w:numPr>
            </w:pPr>
            <w:r w:rsidRPr="009C5D02">
              <w:t>Advancing Operational Excellence</w:t>
            </w:r>
          </w:p>
          <w:p w14:paraId="27E74E21" w14:textId="77777777" w:rsidR="00616579" w:rsidRPr="009C5D02" w:rsidRDefault="00616579" w:rsidP="00616579">
            <w:pPr>
              <w:numPr>
                <w:ilvl w:val="0"/>
                <w:numId w:val="4"/>
              </w:numPr>
            </w:pPr>
            <w:r w:rsidRPr="009C5D02">
              <w:t>Enhancing University Well-Being</w:t>
            </w:r>
          </w:p>
          <w:p w14:paraId="6FAD1CCE" w14:textId="77777777" w:rsidR="00616579" w:rsidRDefault="00616579" w:rsidP="00616579">
            <w:pPr>
              <w:numPr>
                <w:ilvl w:val="0"/>
                <w:numId w:val="5"/>
              </w:numPr>
            </w:pPr>
            <w:r w:rsidRPr="009C5D02">
              <w:t>Strengthening Reputation and Brand Awareness</w:t>
            </w:r>
          </w:p>
          <w:p w14:paraId="5F36FC5A" w14:textId="77777777" w:rsidR="00616579" w:rsidRDefault="00616579" w:rsidP="00616579">
            <w:r>
              <w:t>Priority Areas of Focus</w:t>
            </w:r>
          </w:p>
          <w:p w14:paraId="5B7BE9BA" w14:textId="77777777" w:rsidR="00616579" w:rsidRPr="00C15420" w:rsidRDefault="00616579" w:rsidP="00616579">
            <w:pPr>
              <w:numPr>
                <w:ilvl w:val="0"/>
                <w:numId w:val="6"/>
              </w:numPr>
            </w:pPr>
            <w:r w:rsidRPr="00C15420">
              <w:t>Building Academic and Career Pathways</w:t>
            </w:r>
          </w:p>
          <w:p w14:paraId="3BC26707" w14:textId="77777777" w:rsidR="00616579" w:rsidRPr="00C15420" w:rsidRDefault="00616579" w:rsidP="00616579">
            <w:pPr>
              <w:numPr>
                <w:ilvl w:val="0"/>
                <w:numId w:val="7"/>
              </w:numPr>
            </w:pPr>
            <w:r w:rsidRPr="00C15420">
              <w:t>Driving Student Success and Social Mobility</w:t>
            </w:r>
          </w:p>
          <w:p w14:paraId="2BF744F2" w14:textId="77777777" w:rsidR="00616579" w:rsidRPr="00C15420" w:rsidRDefault="00616579" w:rsidP="00616579">
            <w:pPr>
              <w:numPr>
                <w:ilvl w:val="0"/>
                <w:numId w:val="8"/>
              </w:numPr>
            </w:pPr>
            <w:r w:rsidRPr="00C15420">
              <w:t>Growing Enrollment</w:t>
            </w:r>
          </w:p>
          <w:p w14:paraId="162C416E" w14:textId="50C2EFE9" w:rsidR="009202DB" w:rsidRDefault="00616579" w:rsidP="009202DB">
            <w:pPr>
              <w:numPr>
                <w:ilvl w:val="0"/>
                <w:numId w:val="9"/>
              </w:numPr>
            </w:pPr>
            <w:r w:rsidRPr="00C15420">
              <w:t>Increasing Community and Corporate Engagement</w:t>
            </w:r>
          </w:p>
        </w:tc>
      </w:tr>
    </w:tbl>
    <w:p w14:paraId="4A67D7BC" w14:textId="77777777" w:rsidR="004318F8" w:rsidRDefault="004318F8" w:rsidP="004318F8"/>
    <w:p w14:paraId="610FA3A6" w14:textId="77777777" w:rsidR="00A94504" w:rsidRDefault="00A94504" w:rsidP="004318F8"/>
    <w:p w14:paraId="4276512D" w14:textId="77777777" w:rsidR="00A94504" w:rsidRDefault="00A94504" w:rsidP="00A94504">
      <w:pPr>
        <w:pStyle w:val="Heading2"/>
      </w:pPr>
    </w:p>
    <w:p w14:paraId="0509B345" w14:textId="3093D3E5" w:rsidR="00D131EF" w:rsidRDefault="00687C44" w:rsidP="00543E84">
      <w:pPr>
        <w:pStyle w:val="Heading2"/>
      </w:pPr>
      <w:r>
        <w:t xml:space="preserve">1.2 - </w:t>
      </w:r>
      <w:r w:rsidR="0003222C">
        <w:t>Outcome</w:t>
      </w:r>
      <w:r w:rsidR="00866AE2">
        <w:t xml:space="preserve"> Changes Made Since the Previous Year</w:t>
      </w:r>
    </w:p>
    <w:p w14:paraId="7F12CA0E" w14:textId="1BF68CF1" w:rsidR="00116EA6" w:rsidRPr="00116EA6" w:rsidRDefault="00116EA6" w:rsidP="00543E84">
      <w:r w:rsidRPr="001E47A5">
        <w:rPr>
          <w:i/>
          <w:iCs/>
        </w:rPr>
        <w:t xml:space="preserve">Describe </w:t>
      </w:r>
      <w:r w:rsidR="0044546B" w:rsidRPr="001E47A5">
        <w:rPr>
          <w:i/>
          <w:iCs/>
        </w:rPr>
        <w:t>any changes</w:t>
      </w:r>
      <w:r w:rsidR="003F64BE" w:rsidRPr="001E47A5">
        <w:rPr>
          <w:i/>
          <w:iCs/>
        </w:rPr>
        <w:t xml:space="preserve"> that were made</w:t>
      </w:r>
      <w:r w:rsidR="0044546B" w:rsidRPr="001E47A5">
        <w:rPr>
          <w:i/>
          <w:iCs/>
        </w:rPr>
        <w:t xml:space="preserve"> in the outcomes</w:t>
      </w:r>
      <w:r w:rsidR="001E47A5" w:rsidRPr="001E47A5">
        <w:rPr>
          <w:i/>
          <w:iCs/>
        </w:rPr>
        <w:t xml:space="preserve"> since the previous year</w:t>
      </w:r>
      <w:r w:rsidR="009E7F68">
        <w:rPr>
          <w:i/>
          <w:iCs/>
        </w:rPr>
        <w:t xml:space="preserve">. If no changes were </w:t>
      </w:r>
      <w:r w:rsidR="00A94504">
        <w:rPr>
          <w:i/>
          <w:iCs/>
        </w:rPr>
        <w:t>made,</w:t>
      </w:r>
      <w:r w:rsidR="009E7F68">
        <w:rPr>
          <w:i/>
          <w:iCs/>
        </w:rPr>
        <w:t xml:space="preserve"> then list NA.</w:t>
      </w:r>
    </w:p>
    <w:p w14:paraId="730B2CEB" w14:textId="5E26A744" w:rsidR="006C6BD9" w:rsidRDefault="00691FDF" w:rsidP="00D83314">
      <w:pPr>
        <w:pStyle w:val="Heading1"/>
        <w:tabs>
          <w:tab w:val="left" w:pos="5220"/>
        </w:tabs>
      </w:pPr>
      <w:r>
        <w:br w:type="page"/>
      </w:r>
      <w:r w:rsidR="00687C44">
        <w:lastRenderedPageBreak/>
        <w:t>Phase 2</w:t>
      </w:r>
      <w:r w:rsidR="000C44AC" w:rsidRPr="00691FDF">
        <w:t xml:space="preserve"> </w:t>
      </w:r>
      <w:r w:rsidR="00D83314">
        <w:tab/>
      </w:r>
    </w:p>
    <w:p w14:paraId="613D4393" w14:textId="79CEC558" w:rsidR="00D10FD2" w:rsidRPr="00D10FD2" w:rsidRDefault="00397ABA" w:rsidP="00D10FD2">
      <w:pPr>
        <w:rPr>
          <w:i/>
          <w:iCs/>
        </w:rPr>
      </w:pPr>
      <w:r w:rsidRPr="00397ABA">
        <w:rPr>
          <w:i/>
          <w:iCs/>
        </w:rPr>
        <w:t>Description</w:t>
      </w:r>
      <w:r w:rsidR="005679FD">
        <w:rPr>
          <w:i/>
          <w:iCs/>
        </w:rPr>
        <w:t xml:space="preserve"> </w:t>
      </w:r>
      <w:r w:rsidRPr="00397ABA">
        <w:rPr>
          <w:i/>
          <w:iCs/>
        </w:rPr>
        <w:t>of</w:t>
      </w:r>
      <w:r w:rsidR="005679FD">
        <w:rPr>
          <w:i/>
          <w:iCs/>
        </w:rPr>
        <w:t xml:space="preserve"> </w:t>
      </w:r>
      <w:r w:rsidRPr="00397ABA">
        <w:rPr>
          <w:i/>
          <w:iCs/>
        </w:rPr>
        <w:t>measurement methods</w:t>
      </w:r>
      <w:r w:rsidR="005679FD">
        <w:rPr>
          <w:i/>
          <w:iCs/>
        </w:rPr>
        <w:t xml:space="preserve"> </w:t>
      </w:r>
      <w:r w:rsidRPr="00397ABA">
        <w:rPr>
          <w:i/>
          <w:iCs/>
        </w:rPr>
        <w:t>used</w:t>
      </w:r>
      <w:r w:rsidR="005679FD">
        <w:rPr>
          <w:i/>
          <w:iCs/>
        </w:rPr>
        <w:t xml:space="preserve"> </w:t>
      </w:r>
      <w:r w:rsidRPr="00397ABA">
        <w:rPr>
          <w:i/>
          <w:iCs/>
        </w:rPr>
        <w:t>to</w:t>
      </w:r>
      <w:r w:rsidR="00EC77E9">
        <w:rPr>
          <w:i/>
          <w:iCs/>
        </w:rPr>
        <w:t xml:space="preserve"> </w:t>
      </w:r>
      <w:r w:rsidRPr="00397ABA">
        <w:rPr>
          <w:i/>
          <w:iCs/>
        </w:rPr>
        <w:t xml:space="preserve">measure </w:t>
      </w:r>
      <w:r w:rsidR="0046630D">
        <w:rPr>
          <w:i/>
          <w:iCs/>
        </w:rPr>
        <w:t>each outcome</w:t>
      </w:r>
      <w:r w:rsidR="00DE4F08">
        <w:rPr>
          <w:i/>
          <w:iCs/>
        </w:rPr>
        <w:t xml:space="preserve">, </w:t>
      </w:r>
      <w:r w:rsidRPr="00397ABA">
        <w:rPr>
          <w:i/>
          <w:iCs/>
        </w:rPr>
        <w:t>their appropriateness/validity</w:t>
      </w:r>
      <w:r w:rsidR="00DE4F08">
        <w:rPr>
          <w:i/>
          <w:iCs/>
        </w:rPr>
        <w:t xml:space="preserve"> </w:t>
      </w:r>
      <w:r w:rsidR="00EB7B10">
        <w:rPr>
          <w:i/>
          <w:iCs/>
        </w:rPr>
        <w:t xml:space="preserve">and the targets for performance for each outcome. </w:t>
      </w:r>
    </w:p>
    <w:p w14:paraId="348A7644" w14:textId="77777777" w:rsidR="00D10FD2" w:rsidRDefault="00D10FD2" w:rsidP="00D10FD2"/>
    <w:p w14:paraId="0EC724D1" w14:textId="275EC392" w:rsidR="006C6BD9" w:rsidRPr="00691FDF" w:rsidRDefault="00687C44" w:rsidP="00543E84">
      <w:pPr>
        <w:pStyle w:val="Heading2"/>
      </w:pPr>
      <w:r>
        <w:t xml:space="preserve">2.1 </w:t>
      </w:r>
      <w:r w:rsidR="0031451D">
        <w:t>–</w:t>
      </w:r>
      <w:r>
        <w:t xml:space="preserve"> </w:t>
      </w:r>
      <w:r w:rsidR="0031451D">
        <w:t>Measurement Methods</w:t>
      </w:r>
      <w:r w:rsidR="00EB7B10">
        <w:t xml:space="preserve"> and Targets</w:t>
      </w:r>
    </w:p>
    <w:p w14:paraId="08DC30A2" w14:textId="77777777" w:rsidR="006C6BD9" w:rsidRDefault="006C6BD9" w:rsidP="006C6BD9">
      <w:pPr>
        <w:jc w:val="center"/>
      </w:pPr>
    </w:p>
    <w:tbl>
      <w:tblPr>
        <w:tblStyle w:val="TableGrid"/>
        <w:tblW w:w="13135" w:type="dxa"/>
        <w:tblLook w:val="00A0" w:firstRow="1" w:lastRow="0" w:firstColumn="1" w:lastColumn="0" w:noHBand="0" w:noVBand="0"/>
      </w:tblPr>
      <w:tblGrid>
        <w:gridCol w:w="2065"/>
        <w:gridCol w:w="5760"/>
        <w:gridCol w:w="5310"/>
      </w:tblGrid>
      <w:tr w:rsidR="0031451D" w14:paraId="4E109AA7" w14:textId="77777777" w:rsidTr="00F5360C">
        <w:tc>
          <w:tcPr>
            <w:tcW w:w="2065" w:type="dxa"/>
          </w:tcPr>
          <w:p w14:paraId="02426E01" w14:textId="2C3287C8" w:rsidR="0031451D" w:rsidRPr="00D44CF2" w:rsidRDefault="0031451D" w:rsidP="00363A73">
            <w:pPr>
              <w:rPr>
                <w:b/>
                <w:bCs/>
              </w:rPr>
            </w:pPr>
            <w:r w:rsidRPr="00D44CF2">
              <w:rPr>
                <w:b/>
                <w:bCs/>
              </w:rPr>
              <w:t>Outcome</w:t>
            </w:r>
            <w:r w:rsidR="00F74AE7" w:rsidRPr="00D44CF2">
              <w:rPr>
                <w:b/>
                <w:bCs/>
              </w:rPr>
              <w:t xml:space="preserve"> (</w:t>
            </w:r>
            <w:r w:rsidR="00D44CF2" w:rsidRPr="00D44CF2">
              <w:rPr>
                <w:b/>
                <w:bCs/>
              </w:rPr>
              <w:t>SLO1, OPO2, etc.</w:t>
            </w:r>
            <w:r w:rsidR="00F74AE7" w:rsidRPr="00D44CF2">
              <w:rPr>
                <w:b/>
                <w:bCs/>
              </w:rPr>
              <w:t xml:space="preserve">). </w:t>
            </w:r>
          </w:p>
        </w:tc>
        <w:tc>
          <w:tcPr>
            <w:tcW w:w="5760" w:type="dxa"/>
          </w:tcPr>
          <w:p w14:paraId="4982C3DA" w14:textId="5EC6B687" w:rsidR="0031451D" w:rsidRPr="00D44CF2" w:rsidRDefault="0031451D" w:rsidP="00363A73">
            <w:pPr>
              <w:rPr>
                <w:b/>
                <w:bCs/>
              </w:rPr>
            </w:pPr>
            <w:r w:rsidRPr="00D44CF2">
              <w:rPr>
                <w:b/>
                <w:bCs/>
              </w:rPr>
              <w:t>Assessment Method/Type of Evidence</w:t>
            </w:r>
            <w:r w:rsidR="00EC77E9" w:rsidRPr="00D44CF2">
              <w:rPr>
                <w:b/>
                <w:bCs/>
              </w:rPr>
              <w:t xml:space="preserve"> details</w:t>
            </w:r>
            <w:r w:rsidR="00C21821" w:rsidRPr="00D44CF2">
              <w:rPr>
                <w:b/>
                <w:bCs/>
              </w:rPr>
              <w:t xml:space="preserve"> (Describe the assessment</w:t>
            </w:r>
            <w:r w:rsidR="004C02DC" w:rsidRPr="00D44CF2">
              <w:rPr>
                <w:b/>
                <w:bCs/>
              </w:rPr>
              <w:t>, why it is appropriate</w:t>
            </w:r>
            <w:r w:rsidR="00C21821" w:rsidRPr="00D44CF2">
              <w:rPr>
                <w:b/>
                <w:bCs/>
              </w:rPr>
              <w:t xml:space="preserve"> and how it will be evaluated.)</w:t>
            </w:r>
          </w:p>
        </w:tc>
        <w:tc>
          <w:tcPr>
            <w:tcW w:w="5310" w:type="dxa"/>
          </w:tcPr>
          <w:p w14:paraId="18416528" w14:textId="1476BF8D" w:rsidR="0031451D" w:rsidRPr="00D44CF2" w:rsidRDefault="001B02EC" w:rsidP="00363A73">
            <w:pPr>
              <w:rPr>
                <w:b/>
                <w:bCs/>
              </w:rPr>
            </w:pPr>
            <w:r w:rsidRPr="00D44CF2">
              <w:rPr>
                <w:b/>
                <w:bCs/>
              </w:rPr>
              <w:t xml:space="preserve">Describe your benchmarks </w:t>
            </w:r>
            <w:r w:rsidR="001E4CD7" w:rsidRPr="00D44CF2">
              <w:rPr>
                <w:b/>
                <w:bCs/>
              </w:rPr>
              <w:t xml:space="preserve">or targets for performance for each outcome. </w:t>
            </w:r>
          </w:p>
        </w:tc>
      </w:tr>
      <w:tr w:rsidR="0031451D" w14:paraId="166C5D8F" w14:textId="77777777" w:rsidTr="00F5360C">
        <w:tc>
          <w:tcPr>
            <w:tcW w:w="2065" w:type="dxa"/>
          </w:tcPr>
          <w:p w14:paraId="6E09DFB1" w14:textId="77777777" w:rsidR="0031451D" w:rsidRDefault="0031451D" w:rsidP="00363A73"/>
        </w:tc>
        <w:tc>
          <w:tcPr>
            <w:tcW w:w="5760" w:type="dxa"/>
          </w:tcPr>
          <w:p w14:paraId="0BD78024" w14:textId="77777777" w:rsidR="0031451D" w:rsidRDefault="0031451D" w:rsidP="00363A73"/>
        </w:tc>
        <w:tc>
          <w:tcPr>
            <w:tcW w:w="5310" w:type="dxa"/>
          </w:tcPr>
          <w:p w14:paraId="37366CED" w14:textId="77777777" w:rsidR="0031451D" w:rsidRDefault="0031451D" w:rsidP="00363A73"/>
        </w:tc>
      </w:tr>
      <w:tr w:rsidR="0031451D" w14:paraId="5A393BAB" w14:textId="77777777" w:rsidTr="00F5360C">
        <w:tc>
          <w:tcPr>
            <w:tcW w:w="2065" w:type="dxa"/>
          </w:tcPr>
          <w:p w14:paraId="564DEF4B" w14:textId="77777777" w:rsidR="0031451D" w:rsidRDefault="0031451D" w:rsidP="00363A73"/>
        </w:tc>
        <w:tc>
          <w:tcPr>
            <w:tcW w:w="5760" w:type="dxa"/>
          </w:tcPr>
          <w:p w14:paraId="06E200DE" w14:textId="77777777" w:rsidR="0031451D" w:rsidRDefault="0031451D" w:rsidP="00363A73"/>
        </w:tc>
        <w:tc>
          <w:tcPr>
            <w:tcW w:w="5310" w:type="dxa"/>
          </w:tcPr>
          <w:p w14:paraId="6CEF6F7F" w14:textId="77777777" w:rsidR="0031451D" w:rsidRDefault="0031451D" w:rsidP="00363A73"/>
        </w:tc>
      </w:tr>
      <w:tr w:rsidR="0031451D" w14:paraId="59986ECD" w14:textId="77777777" w:rsidTr="00F5360C">
        <w:tc>
          <w:tcPr>
            <w:tcW w:w="2065" w:type="dxa"/>
          </w:tcPr>
          <w:p w14:paraId="60B304D5" w14:textId="77777777" w:rsidR="0031451D" w:rsidRDefault="0031451D" w:rsidP="00363A73"/>
        </w:tc>
        <w:tc>
          <w:tcPr>
            <w:tcW w:w="5760" w:type="dxa"/>
          </w:tcPr>
          <w:p w14:paraId="4ECD46EE" w14:textId="77777777" w:rsidR="0031451D" w:rsidRDefault="0031451D" w:rsidP="00363A73"/>
        </w:tc>
        <w:tc>
          <w:tcPr>
            <w:tcW w:w="5310" w:type="dxa"/>
          </w:tcPr>
          <w:p w14:paraId="185B5937" w14:textId="77777777" w:rsidR="0031451D" w:rsidRDefault="0031451D" w:rsidP="00363A73"/>
        </w:tc>
      </w:tr>
      <w:tr w:rsidR="0031451D" w14:paraId="3C4345B9" w14:textId="77777777" w:rsidTr="00F5360C">
        <w:tc>
          <w:tcPr>
            <w:tcW w:w="2065" w:type="dxa"/>
          </w:tcPr>
          <w:p w14:paraId="47DF81F1" w14:textId="77777777" w:rsidR="0031451D" w:rsidRDefault="0031451D" w:rsidP="00363A73"/>
        </w:tc>
        <w:tc>
          <w:tcPr>
            <w:tcW w:w="5760" w:type="dxa"/>
          </w:tcPr>
          <w:p w14:paraId="6488E1BA" w14:textId="77777777" w:rsidR="0031451D" w:rsidRDefault="0031451D" w:rsidP="00363A73"/>
        </w:tc>
        <w:tc>
          <w:tcPr>
            <w:tcW w:w="5310" w:type="dxa"/>
          </w:tcPr>
          <w:p w14:paraId="670A099E" w14:textId="77777777" w:rsidR="0031451D" w:rsidRDefault="0031451D" w:rsidP="00363A73"/>
        </w:tc>
      </w:tr>
      <w:tr w:rsidR="0031451D" w14:paraId="35580BFF" w14:textId="77777777" w:rsidTr="00F5360C">
        <w:tc>
          <w:tcPr>
            <w:tcW w:w="2065" w:type="dxa"/>
          </w:tcPr>
          <w:p w14:paraId="7BD68FE3" w14:textId="77777777" w:rsidR="0031451D" w:rsidRDefault="0031451D" w:rsidP="00363A73"/>
        </w:tc>
        <w:tc>
          <w:tcPr>
            <w:tcW w:w="5760" w:type="dxa"/>
          </w:tcPr>
          <w:p w14:paraId="715AF4D1" w14:textId="77777777" w:rsidR="0031451D" w:rsidRDefault="0031451D" w:rsidP="00363A73"/>
        </w:tc>
        <w:tc>
          <w:tcPr>
            <w:tcW w:w="5310" w:type="dxa"/>
          </w:tcPr>
          <w:p w14:paraId="097010C8" w14:textId="77777777" w:rsidR="0031451D" w:rsidRDefault="0031451D" w:rsidP="00363A73"/>
        </w:tc>
      </w:tr>
      <w:tr w:rsidR="0031451D" w14:paraId="71061FBA" w14:textId="77777777" w:rsidTr="00F5360C">
        <w:tc>
          <w:tcPr>
            <w:tcW w:w="2065" w:type="dxa"/>
          </w:tcPr>
          <w:p w14:paraId="0DD11061" w14:textId="77777777" w:rsidR="0031451D" w:rsidRDefault="0031451D" w:rsidP="00363A73"/>
        </w:tc>
        <w:tc>
          <w:tcPr>
            <w:tcW w:w="5760" w:type="dxa"/>
          </w:tcPr>
          <w:p w14:paraId="286E0B71" w14:textId="77777777" w:rsidR="0031451D" w:rsidRDefault="0031451D" w:rsidP="00363A73"/>
        </w:tc>
        <w:tc>
          <w:tcPr>
            <w:tcW w:w="5310" w:type="dxa"/>
          </w:tcPr>
          <w:p w14:paraId="38F17D13" w14:textId="77777777" w:rsidR="0031451D" w:rsidRDefault="0031451D" w:rsidP="00363A73"/>
        </w:tc>
      </w:tr>
    </w:tbl>
    <w:p w14:paraId="12FC03D5" w14:textId="77777777" w:rsidR="006C6BD9" w:rsidRDefault="006C6BD9" w:rsidP="006C6BD9"/>
    <w:p w14:paraId="692BAD29" w14:textId="77777777" w:rsidR="0005175A" w:rsidRDefault="0005175A" w:rsidP="004318F8"/>
    <w:p w14:paraId="5C6110B9" w14:textId="77777777" w:rsidR="00B92CDF" w:rsidRDefault="00A56869" w:rsidP="00B92CDF">
      <w:pPr>
        <w:pStyle w:val="Heading2"/>
      </w:pPr>
      <w:r>
        <w:t xml:space="preserve">2.2 - </w:t>
      </w:r>
      <w:r w:rsidR="0030471B">
        <w:t xml:space="preserve">Changes/Improvements in Measurement Methods </w:t>
      </w:r>
      <w:r w:rsidR="00DE4F08">
        <w:t xml:space="preserve">and Targets </w:t>
      </w:r>
      <w:r w:rsidR="0030471B">
        <w:t>Since the Previous Year</w:t>
      </w:r>
    </w:p>
    <w:p w14:paraId="14501A45" w14:textId="211F03F6" w:rsidR="002462A8" w:rsidRPr="00B92CDF" w:rsidRDefault="002462A8" w:rsidP="00B92CDF">
      <w:pPr>
        <w:pStyle w:val="Heading2"/>
        <w:rPr>
          <w:color w:val="auto"/>
        </w:rPr>
      </w:pPr>
      <w:r w:rsidRPr="00B92CDF">
        <w:rPr>
          <w:i/>
          <w:iCs/>
          <w:color w:val="auto"/>
        </w:rPr>
        <w:t xml:space="preserve">Describe any improvements made on the measurement methods </w:t>
      </w:r>
      <w:r w:rsidR="000A710B" w:rsidRPr="00B92CDF">
        <w:rPr>
          <w:i/>
          <w:iCs/>
          <w:color w:val="auto"/>
        </w:rPr>
        <w:t xml:space="preserve">or </w:t>
      </w:r>
      <w:r w:rsidR="00DE4F08" w:rsidRPr="00B92CDF">
        <w:rPr>
          <w:i/>
          <w:iCs/>
          <w:color w:val="auto"/>
        </w:rPr>
        <w:t xml:space="preserve">targets </w:t>
      </w:r>
      <w:r w:rsidRPr="00B92CDF">
        <w:rPr>
          <w:i/>
          <w:iCs/>
          <w:color w:val="auto"/>
        </w:rPr>
        <w:t xml:space="preserve">of </w:t>
      </w:r>
      <w:r w:rsidR="00F5360C" w:rsidRPr="00B92CDF">
        <w:rPr>
          <w:i/>
          <w:iCs/>
          <w:color w:val="auto"/>
        </w:rPr>
        <w:t>any outcome and provide the justification for the change</w:t>
      </w:r>
      <w:r w:rsidR="001844B5" w:rsidRPr="00B92CDF">
        <w:rPr>
          <w:i/>
          <w:iCs/>
          <w:color w:val="auto"/>
        </w:rPr>
        <w:t xml:space="preserve"> or list NA</w:t>
      </w:r>
      <w:r w:rsidR="00F5360C" w:rsidRPr="00B92CDF">
        <w:rPr>
          <w:i/>
          <w:iCs/>
          <w:color w:val="auto"/>
        </w:rPr>
        <w:t>.</w:t>
      </w:r>
    </w:p>
    <w:p w14:paraId="4ADC6A0A" w14:textId="36701AFE" w:rsidR="0080529B" w:rsidRDefault="0030471B" w:rsidP="0030471B">
      <w:pPr>
        <w:spacing w:after="200"/>
        <w:rPr>
          <w:b/>
        </w:rPr>
      </w:pPr>
      <w:r>
        <w:rPr>
          <w:b/>
        </w:rPr>
        <w:br w:type="page"/>
      </w:r>
    </w:p>
    <w:p w14:paraId="782E5F60" w14:textId="55D8E699" w:rsidR="00A56869" w:rsidRDefault="00A56869" w:rsidP="00A56869">
      <w:pPr>
        <w:pStyle w:val="Heading1"/>
      </w:pPr>
      <w:r>
        <w:lastRenderedPageBreak/>
        <w:t>Phase 3</w:t>
      </w:r>
    </w:p>
    <w:p w14:paraId="5135A719" w14:textId="41BB1C54" w:rsidR="00A56869" w:rsidRPr="00543E84" w:rsidRDefault="00504752" w:rsidP="0030471B">
      <w:pPr>
        <w:spacing w:after="200"/>
        <w:rPr>
          <w:i/>
          <w:iCs/>
        </w:rPr>
      </w:pPr>
      <w:r w:rsidRPr="00543E84">
        <w:rPr>
          <w:i/>
          <w:iCs/>
        </w:rPr>
        <w:t xml:space="preserve">Collect, </w:t>
      </w:r>
      <w:r w:rsidR="00004DB8" w:rsidRPr="00543E84">
        <w:rPr>
          <w:i/>
          <w:iCs/>
        </w:rPr>
        <w:t>a</w:t>
      </w:r>
      <w:r w:rsidRPr="00543E84">
        <w:rPr>
          <w:i/>
          <w:iCs/>
        </w:rPr>
        <w:t xml:space="preserve">nalyze, </w:t>
      </w:r>
      <w:r w:rsidR="00004DB8" w:rsidRPr="00543E84">
        <w:rPr>
          <w:i/>
          <w:iCs/>
        </w:rPr>
        <w:t>r</w:t>
      </w:r>
      <w:r w:rsidRPr="00543E84">
        <w:rPr>
          <w:i/>
          <w:iCs/>
        </w:rPr>
        <w:t>eview and report results</w:t>
      </w:r>
    </w:p>
    <w:p w14:paraId="402ADB3A" w14:textId="2908F142" w:rsidR="00776B91" w:rsidRPr="002A2343" w:rsidRDefault="008902CD" w:rsidP="00543E84">
      <w:pPr>
        <w:pStyle w:val="Heading2"/>
      </w:pPr>
      <w:r w:rsidRPr="002A2343">
        <w:t xml:space="preserve">3.1 – </w:t>
      </w:r>
      <w:r w:rsidR="00ED7740">
        <w:t>What measures, when and how many students?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5220"/>
        <w:gridCol w:w="2070"/>
        <w:gridCol w:w="1890"/>
      </w:tblGrid>
      <w:tr w:rsidR="00EE4A6E" w14:paraId="7D0367E7" w14:textId="7DB18E7A" w:rsidTr="00D44CF2">
        <w:trPr>
          <w:jc w:val="center"/>
        </w:trPr>
        <w:tc>
          <w:tcPr>
            <w:tcW w:w="1525" w:type="dxa"/>
          </w:tcPr>
          <w:p w14:paraId="6A4EC8B9" w14:textId="654591E6" w:rsidR="00EE4A6E" w:rsidRDefault="00EE4A6E" w:rsidP="0030471B">
            <w:pPr>
              <w:spacing w:after="200"/>
              <w:rPr>
                <w:b/>
              </w:rPr>
            </w:pPr>
            <w:r>
              <w:rPr>
                <w:b/>
              </w:rPr>
              <w:t>Outcome</w:t>
            </w:r>
            <w:r w:rsidR="00D44CF2">
              <w:rPr>
                <w:b/>
              </w:rPr>
              <w:t xml:space="preserve"> (SLO1, OPO2, etc.)</w:t>
            </w:r>
          </w:p>
        </w:tc>
        <w:tc>
          <w:tcPr>
            <w:tcW w:w="5220" w:type="dxa"/>
          </w:tcPr>
          <w:p w14:paraId="200EF14C" w14:textId="19D02C3A" w:rsidR="00EE4A6E" w:rsidRDefault="00EE4A6E" w:rsidP="0030471B">
            <w:pPr>
              <w:spacing w:after="200"/>
              <w:rPr>
                <w:b/>
              </w:rPr>
            </w:pPr>
            <w:r>
              <w:rPr>
                <w:b/>
              </w:rPr>
              <w:t>Specific Measure used</w:t>
            </w:r>
            <w:r w:rsidR="00ED7740">
              <w:rPr>
                <w:b/>
              </w:rPr>
              <w:t xml:space="preserve"> this year</w:t>
            </w:r>
          </w:p>
        </w:tc>
        <w:tc>
          <w:tcPr>
            <w:tcW w:w="2070" w:type="dxa"/>
          </w:tcPr>
          <w:p w14:paraId="784BB791" w14:textId="2E6B37B5" w:rsidR="00EE4A6E" w:rsidRDefault="00EE4A6E" w:rsidP="0030471B">
            <w:pPr>
              <w:spacing w:after="200"/>
              <w:rPr>
                <w:b/>
              </w:rPr>
            </w:pPr>
            <w:r>
              <w:rPr>
                <w:b/>
              </w:rPr>
              <w:t>When was it measured (dates)</w:t>
            </w:r>
          </w:p>
        </w:tc>
        <w:tc>
          <w:tcPr>
            <w:tcW w:w="1890" w:type="dxa"/>
          </w:tcPr>
          <w:p w14:paraId="0BCE1B8B" w14:textId="3F285B33" w:rsidR="00EE4A6E" w:rsidRDefault="00EE4A6E" w:rsidP="0030471B">
            <w:pPr>
              <w:spacing w:after="200"/>
              <w:rPr>
                <w:b/>
              </w:rPr>
            </w:pPr>
            <w:r>
              <w:rPr>
                <w:b/>
              </w:rPr>
              <w:t>Number of Students Assessed</w:t>
            </w:r>
          </w:p>
        </w:tc>
      </w:tr>
      <w:tr w:rsidR="00EE4A6E" w14:paraId="15AAA061" w14:textId="6DEC9C3A" w:rsidTr="00D44CF2">
        <w:trPr>
          <w:jc w:val="center"/>
        </w:trPr>
        <w:tc>
          <w:tcPr>
            <w:tcW w:w="1525" w:type="dxa"/>
          </w:tcPr>
          <w:p w14:paraId="26BEC739" w14:textId="4B290E66" w:rsidR="00EE4A6E" w:rsidRDefault="00EE4A6E" w:rsidP="0030471B">
            <w:pPr>
              <w:spacing w:after="200"/>
              <w:rPr>
                <w:b/>
              </w:rPr>
            </w:pPr>
          </w:p>
        </w:tc>
        <w:tc>
          <w:tcPr>
            <w:tcW w:w="5220" w:type="dxa"/>
          </w:tcPr>
          <w:p w14:paraId="06B602E8" w14:textId="60002307" w:rsidR="00EE4A6E" w:rsidRDefault="00EE4A6E" w:rsidP="0030471B">
            <w:pPr>
              <w:spacing w:after="200"/>
              <w:rPr>
                <w:b/>
              </w:rPr>
            </w:pPr>
          </w:p>
        </w:tc>
        <w:tc>
          <w:tcPr>
            <w:tcW w:w="2070" w:type="dxa"/>
          </w:tcPr>
          <w:p w14:paraId="0F9A26AC" w14:textId="77777777" w:rsidR="00EE4A6E" w:rsidRDefault="00EE4A6E" w:rsidP="0030471B">
            <w:pPr>
              <w:spacing w:after="200"/>
              <w:rPr>
                <w:b/>
              </w:rPr>
            </w:pPr>
          </w:p>
        </w:tc>
        <w:tc>
          <w:tcPr>
            <w:tcW w:w="1890" w:type="dxa"/>
          </w:tcPr>
          <w:p w14:paraId="27CA444A" w14:textId="1E23CFEB" w:rsidR="00EE4A6E" w:rsidRDefault="00EE4A6E" w:rsidP="0030471B">
            <w:pPr>
              <w:spacing w:after="200"/>
              <w:rPr>
                <w:b/>
              </w:rPr>
            </w:pPr>
          </w:p>
        </w:tc>
      </w:tr>
      <w:tr w:rsidR="00EE4A6E" w14:paraId="343D66E8" w14:textId="64EE3140" w:rsidTr="00D44CF2">
        <w:trPr>
          <w:jc w:val="center"/>
        </w:trPr>
        <w:tc>
          <w:tcPr>
            <w:tcW w:w="1525" w:type="dxa"/>
          </w:tcPr>
          <w:p w14:paraId="1D5BAA46" w14:textId="77777777" w:rsidR="00EE4A6E" w:rsidRDefault="00EE4A6E" w:rsidP="0030471B">
            <w:pPr>
              <w:spacing w:after="200"/>
              <w:rPr>
                <w:b/>
              </w:rPr>
            </w:pPr>
          </w:p>
        </w:tc>
        <w:tc>
          <w:tcPr>
            <w:tcW w:w="5220" w:type="dxa"/>
          </w:tcPr>
          <w:p w14:paraId="74A38F87" w14:textId="77777777" w:rsidR="00EE4A6E" w:rsidRDefault="00EE4A6E" w:rsidP="0030471B">
            <w:pPr>
              <w:spacing w:after="200"/>
              <w:rPr>
                <w:b/>
              </w:rPr>
            </w:pPr>
          </w:p>
        </w:tc>
        <w:tc>
          <w:tcPr>
            <w:tcW w:w="2070" w:type="dxa"/>
          </w:tcPr>
          <w:p w14:paraId="41C61525" w14:textId="77777777" w:rsidR="00EE4A6E" w:rsidRDefault="00EE4A6E" w:rsidP="0030471B">
            <w:pPr>
              <w:spacing w:after="200"/>
              <w:rPr>
                <w:b/>
              </w:rPr>
            </w:pPr>
          </w:p>
        </w:tc>
        <w:tc>
          <w:tcPr>
            <w:tcW w:w="1890" w:type="dxa"/>
          </w:tcPr>
          <w:p w14:paraId="386FCDF8" w14:textId="77777777" w:rsidR="00EE4A6E" w:rsidRDefault="00EE4A6E" w:rsidP="0030471B">
            <w:pPr>
              <w:spacing w:after="200"/>
              <w:rPr>
                <w:b/>
              </w:rPr>
            </w:pPr>
          </w:p>
        </w:tc>
      </w:tr>
    </w:tbl>
    <w:p w14:paraId="5154F7D8" w14:textId="450E7367" w:rsidR="00776B91" w:rsidRDefault="00D528F6" w:rsidP="0030471B">
      <w:pPr>
        <w:spacing w:after="20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6705FF2" w14:textId="688EE4EE" w:rsidR="00F96F2E" w:rsidRDefault="00F96F2E" w:rsidP="00543E84">
      <w:pPr>
        <w:pStyle w:val="Heading2"/>
      </w:pPr>
      <w:r>
        <w:t xml:space="preserve">3.2 – Detailed Assessment Results </w:t>
      </w:r>
    </w:p>
    <w:p w14:paraId="3675148C" w14:textId="1DB11233" w:rsidR="003F3B6E" w:rsidRDefault="004C02DC" w:rsidP="003F3B6E">
      <w:pPr>
        <w:spacing w:after="200"/>
        <w:rPr>
          <w:i/>
          <w:iCs/>
        </w:rPr>
      </w:pPr>
      <w:r>
        <w:rPr>
          <w:i/>
          <w:iCs/>
        </w:rPr>
        <w:t>Provide d</w:t>
      </w:r>
      <w:r w:rsidR="00D51CCF" w:rsidRPr="002A2343">
        <w:rPr>
          <w:i/>
          <w:iCs/>
        </w:rPr>
        <w:t>etail</w:t>
      </w:r>
      <w:r w:rsidR="00D51CCF">
        <w:rPr>
          <w:i/>
          <w:iCs/>
        </w:rPr>
        <w:t xml:space="preserve">ed </w:t>
      </w:r>
      <w:r w:rsidR="00D51CCF" w:rsidRPr="002A2343">
        <w:rPr>
          <w:i/>
          <w:iCs/>
        </w:rPr>
        <w:t>assessment</w:t>
      </w:r>
      <w:r w:rsidR="00D51CCF">
        <w:rPr>
          <w:i/>
          <w:iCs/>
        </w:rPr>
        <w:t xml:space="preserve"> results in terms of </w:t>
      </w:r>
      <w:r w:rsidR="002F2F05">
        <w:rPr>
          <w:i/>
          <w:iCs/>
        </w:rPr>
        <w:t>distribution</w:t>
      </w:r>
      <w:r w:rsidR="00D51CCF">
        <w:rPr>
          <w:i/>
          <w:iCs/>
        </w:rPr>
        <w:t xml:space="preserve"> of achievement levels per </w:t>
      </w:r>
      <w:r w:rsidR="00B56A19">
        <w:rPr>
          <w:i/>
          <w:iCs/>
        </w:rPr>
        <w:t>outcome</w:t>
      </w:r>
      <w:r w:rsidR="0076505B">
        <w:rPr>
          <w:i/>
          <w:iCs/>
        </w:rPr>
        <w:t xml:space="preserve">. </w:t>
      </w:r>
      <w:r w:rsidR="003F3B6E">
        <w:rPr>
          <w:i/>
          <w:iCs/>
        </w:rPr>
        <w:t>These are e</w:t>
      </w:r>
      <w:r w:rsidR="003F3B6E" w:rsidRPr="002A2343">
        <w:rPr>
          <w:i/>
          <w:iCs/>
        </w:rPr>
        <w:t>xpressed in frequency and percentage distributions of achievement levels</w:t>
      </w:r>
      <w:r w:rsidR="003F3B6E">
        <w:rPr>
          <w:i/>
          <w:iCs/>
        </w:rPr>
        <w:t xml:space="preserve">.  </w:t>
      </w:r>
      <w:r w:rsidR="00AF48CA">
        <w:rPr>
          <w:i/>
          <w:iCs/>
        </w:rPr>
        <w:t xml:space="preserve">First provide actual </w:t>
      </w:r>
      <w:r w:rsidR="005A6CF8">
        <w:rPr>
          <w:i/>
          <w:iCs/>
        </w:rPr>
        <w:t>results. If</w:t>
      </w:r>
      <w:r w:rsidR="00986B48">
        <w:rPr>
          <w:i/>
          <w:iCs/>
        </w:rPr>
        <w:t xml:space="preserve"> you are using a large survey, like NSSE for example, then you need to only report the data related to your outcome</w:t>
      </w:r>
      <w:r w:rsidR="00B3156E">
        <w:rPr>
          <w:i/>
          <w:iCs/>
        </w:rPr>
        <w:t xml:space="preserve">.  Do NOT just put the entire survey results in the </w:t>
      </w:r>
      <w:r w:rsidR="005A6CF8">
        <w:rPr>
          <w:i/>
          <w:iCs/>
        </w:rPr>
        <w:t xml:space="preserve">report or it will be returned to you for editing. </w:t>
      </w:r>
      <w:r w:rsidR="00A55234">
        <w:rPr>
          <w:i/>
          <w:iCs/>
        </w:rPr>
        <w:t xml:space="preserve">Next check the correct box for appropriate target performance.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7004"/>
        <w:gridCol w:w="1495"/>
        <w:gridCol w:w="1652"/>
        <w:gridCol w:w="1652"/>
      </w:tblGrid>
      <w:tr w:rsidR="00C06830" w14:paraId="247AA9DA" w14:textId="77777777" w:rsidTr="00C06830">
        <w:tc>
          <w:tcPr>
            <w:tcW w:w="1147" w:type="dxa"/>
          </w:tcPr>
          <w:p w14:paraId="3976761B" w14:textId="77777777" w:rsidR="00C06830" w:rsidRPr="00D44CF2" w:rsidRDefault="00C06830" w:rsidP="002878DE">
            <w:pPr>
              <w:spacing w:after="200"/>
              <w:rPr>
                <w:b/>
                <w:bCs/>
                <w:i/>
                <w:iCs/>
              </w:rPr>
            </w:pPr>
          </w:p>
        </w:tc>
        <w:tc>
          <w:tcPr>
            <w:tcW w:w="7004" w:type="dxa"/>
          </w:tcPr>
          <w:p w14:paraId="109DB590" w14:textId="77777777" w:rsidR="00C06830" w:rsidRPr="00D44CF2" w:rsidRDefault="00C06830" w:rsidP="002878DE">
            <w:pPr>
              <w:spacing w:after="200"/>
              <w:rPr>
                <w:b/>
                <w:bCs/>
                <w:i/>
                <w:iCs/>
              </w:rPr>
            </w:pPr>
          </w:p>
        </w:tc>
        <w:tc>
          <w:tcPr>
            <w:tcW w:w="4799" w:type="dxa"/>
            <w:gridSpan w:val="3"/>
            <w:vAlign w:val="center"/>
          </w:tcPr>
          <w:p w14:paraId="07E2D7BA" w14:textId="402E3112" w:rsidR="00C06830" w:rsidRPr="00D44CF2" w:rsidRDefault="00C06830" w:rsidP="00C06830">
            <w:pPr>
              <w:spacing w:after="20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Choose One</w:t>
            </w:r>
          </w:p>
        </w:tc>
      </w:tr>
      <w:tr w:rsidR="00FC3B42" w14:paraId="4731831A" w14:textId="50A352BF" w:rsidTr="00C06830">
        <w:tc>
          <w:tcPr>
            <w:tcW w:w="1147" w:type="dxa"/>
          </w:tcPr>
          <w:p w14:paraId="5A723F67" w14:textId="5497D92D" w:rsidR="00FC3B42" w:rsidRPr="00D44CF2" w:rsidRDefault="00FC3B42" w:rsidP="002878DE">
            <w:pPr>
              <w:spacing w:after="200"/>
              <w:rPr>
                <w:b/>
                <w:bCs/>
                <w:i/>
                <w:iCs/>
              </w:rPr>
            </w:pPr>
            <w:r w:rsidRPr="00D44CF2">
              <w:rPr>
                <w:b/>
                <w:bCs/>
                <w:i/>
                <w:iCs/>
              </w:rPr>
              <w:t>Outcome</w:t>
            </w:r>
            <w:r w:rsidRPr="00D44CF2">
              <w:rPr>
                <w:b/>
                <w:bCs/>
                <w:i/>
                <w:iCs/>
              </w:rPr>
              <w:br/>
              <w:t>(SLO 1, OPO 2, etc.)</w:t>
            </w:r>
          </w:p>
        </w:tc>
        <w:tc>
          <w:tcPr>
            <w:tcW w:w="7004" w:type="dxa"/>
          </w:tcPr>
          <w:p w14:paraId="6BF73013" w14:textId="62BA7113" w:rsidR="00FC3B42" w:rsidRPr="00D44CF2" w:rsidRDefault="00FC3B42" w:rsidP="002878DE">
            <w:pPr>
              <w:spacing w:after="200"/>
              <w:rPr>
                <w:b/>
                <w:bCs/>
                <w:i/>
                <w:iCs/>
              </w:rPr>
            </w:pPr>
            <w:r w:rsidRPr="00D44CF2">
              <w:rPr>
                <w:b/>
                <w:bCs/>
                <w:i/>
                <w:iCs/>
              </w:rPr>
              <w:t>Actual Results</w:t>
            </w:r>
          </w:p>
        </w:tc>
        <w:tc>
          <w:tcPr>
            <w:tcW w:w="1495" w:type="dxa"/>
          </w:tcPr>
          <w:p w14:paraId="04FC4B0F" w14:textId="34F63207" w:rsidR="00FC3B42" w:rsidRPr="00D44CF2" w:rsidRDefault="00D23357" w:rsidP="002878DE">
            <w:pPr>
              <w:spacing w:after="200"/>
              <w:rPr>
                <w:b/>
                <w:bCs/>
                <w:i/>
                <w:iCs/>
              </w:rPr>
            </w:pPr>
            <w:r w:rsidRPr="00D44CF2">
              <w:rPr>
                <w:b/>
                <w:bCs/>
                <w:i/>
                <w:iCs/>
              </w:rPr>
              <w:t xml:space="preserve">Target </w:t>
            </w:r>
            <w:r>
              <w:rPr>
                <w:b/>
                <w:bCs/>
                <w:i/>
                <w:iCs/>
              </w:rPr>
              <w:t>p</w:t>
            </w:r>
            <w:r w:rsidRPr="00D44CF2">
              <w:rPr>
                <w:b/>
                <w:bCs/>
                <w:i/>
                <w:iCs/>
              </w:rPr>
              <w:t xml:space="preserve">erformance </w:t>
            </w:r>
            <w:r>
              <w:rPr>
                <w:b/>
                <w:bCs/>
                <w:i/>
                <w:iCs/>
              </w:rPr>
              <w:t>l</w:t>
            </w:r>
            <w:r w:rsidRPr="00D44CF2">
              <w:rPr>
                <w:b/>
                <w:bCs/>
                <w:i/>
                <w:iCs/>
              </w:rPr>
              <w:t>evel</w:t>
            </w:r>
            <w:r>
              <w:rPr>
                <w:b/>
                <w:bCs/>
                <w:i/>
                <w:iCs/>
              </w:rPr>
              <w:t xml:space="preserve"> achieved</w:t>
            </w:r>
          </w:p>
        </w:tc>
        <w:tc>
          <w:tcPr>
            <w:tcW w:w="1652" w:type="dxa"/>
          </w:tcPr>
          <w:p w14:paraId="5DD81F31" w14:textId="71DAC523" w:rsidR="00FC3B42" w:rsidRPr="00D44CF2" w:rsidRDefault="00D23357" w:rsidP="002878DE">
            <w:pPr>
              <w:spacing w:after="200"/>
              <w:rPr>
                <w:b/>
                <w:bCs/>
                <w:i/>
                <w:iCs/>
              </w:rPr>
            </w:pPr>
            <w:r w:rsidRPr="00D44CF2">
              <w:rPr>
                <w:b/>
                <w:bCs/>
                <w:i/>
                <w:iCs/>
              </w:rPr>
              <w:t xml:space="preserve">Target </w:t>
            </w:r>
            <w:r>
              <w:rPr>
                <w:b/>
                <w:bCs/>
                <w:i/>
                <w:iCs/>
              </w:rPr>
              <w:t>p</w:t>
            </w:r>
            <w:r w:rsidRPr="00D44CF2">
              <w:rPr>
                <w:b/>
                <w:bCs/>
                <w:i/>
                <w:iCs/>
              </w:rPr>
              <w:t xml:space="preserve">erformance </w:t>
            </w:r>
            <w:r>
              <w:rPr>
                <w:b/>
                <w:bCs/>
                <w:i/>
                <w:iCs/>
              </w:rPr>
              <w:t>l</w:t>
            </w:r>
            <w:r w:rsidRPr="00D44CF2">
              <w:rPr>
                <w:b/>
                <w:bCs/>
                <w:i/>
                <w:iCs/>
              </w:rPr>
              <w:t xml:space="preserve">evel </w:t>
            </w:r>
            <w:r>
              <w:rPr>
                <w:b/>
                <w:bCs/>
                <w:i/>
                <w:iCs/>
              </w:rPr>
              <w:t>n</w:t>
            </w:r>
            <w:r w:rsidR="00FC3B42">
              <w:rPr>
                <w:b/>
                <w:bCs/>
                <w:i/>
                <w:iCs/>
              </w:rPr>
              <w:t xml:space="preserve">ot </w:t>
            </w:r>
            <w:r>
              <w:rPr>
                <w:b/>
                <w:bCs/>
                <w:i/>
                <w:iCs/>
              </w:rPr>
              <w:t>a</w:t>
            </w:r>
            <w:r w:rsidR="00FC3B42" w:rsidRPr="00D44CF2">
              <w:rPr>
                <w:b/>
                <w:bCs/>
                <w:i/>
                <w:iCs/>
              </w:rPr>
              <w:t>chieved</w:t>
            </w:r>
            <w:r w:rsidR="00FC3B42">
              <w:rPr>
                <w:b/>
                <w:bCs/>
                <w:i/>
                <w:iCs/>
              </w:rPr>
              <w:t xml:space="preserve">, but improvements </w:t>
            </w:r>
            <w:r w:rsidR="00FC3B42">
              <w:rPr>
                <w:b/>
                <w:bCs/>
                <w:i/>
                <w:iCs/>
              </w:rPr>
              <w:lastRenderedPageBreak/>
              <w:t>noted from last cycle.</w:t>
            </w:r>
          </w:p>
        </w:tc>
        <w:tc>
          <w:tcPr>
            <w:tcW w:w="1652" w:type="dxa"/>
          </w:tcPr>
          <w:p w14:paraId="24AA4F5E" w14:textId="3BD2B4DD" w:rsidR="00FC3B42" w:rsidRPr="00D44CF2" w:rsidRDefault="00FC3B42" w:rsidP="002878DE">
            <w:pPr>
              <w:spacing w:after="200"/>
              <w:rPr>
                <w:b/>
                <w:bCs/>
                <w:i/>
                <w:iCs/>
              </w:rPr>
            </w:pPr>
            <w:r w:rsidRPr="00D44CF2">
              <w:rPr>
                <w:b/>
                <w:bCs/>
                <w:i/>
                <w:iCs/>
              </w:rPr>
              <w:lastRenderedPageBreak/>
              <w:t xml:space="preserve">Target </w:t>
            </w:r>
            <w:r w:rsidR="00D23357">
              <w:rPr>
                <w:b/>
                <w:bCs/>
                <w:i/>
                <w:iCs/>
              </w:rPr>
              <w:t>p</w:t>
            </w:r>
            <w:r w:rsidRPr="00D44CF2">
              <w:rPr>
                <w:b/>
                <w:bCs/>
                <w:i/>
                <w:iCs/>
              </w:rPr>
              <w:t xml:space="preserve">erformance </w:t>
            </w:r>
            <w:r w:rsidR="00D23357">
              <w:rPr>
                <w:b/>
                <w:bCs/>
                <w:i/>
                <w:iCs/>
              </w:rPr>
              <w:t>l</w:t>
            </w:r>
            <w:r w:rsidRPr="00D44CF2">
              <w:rPr>
                <w:b/>
                <w:bCs/>
                <w:i/>
                <w:iCs/>
              </w:rPr>
              <w:t xml:space="preserve">evel </w:t>
            </w:r>
            <w:r w:rsidR="00D23357">
              <w:rPr>
                <w:b/>
                <w:bCs/>
                <w:i/>
                <w:iCs/>
              </w:rPr>
              <w:t>not a</w:t>
            </w:r>
            <w:r w:rsidRPr="00D44CF2">
              <w:rPr>
                <w:b/>
                <w:bCs/>
                <w:i/>
                <w:iCs/>
              </w:rPr>
              <w:t>chieved</w:t>
            </w:r>
            <w:r w:rsidR="007538D2">
              <w:rPr>
                <w:b/>
                <w:bCs/>
                <w:i/>
                <w:iCs/>
              </w:rPr>
              <w:t xml:space="preserve"> and no </w:t>
            </w:r>
            <w:r w:rsidR="007538D2">
              <w:rPr>
                <w:b/>
                <w:bCs/>
                <w:i/>
                <w:iCs/>
              </w:rPr>
              <w:lastRenderedPageBreak/>
              <w:t>improvements noted.</w:t>
            </w:r>
          </w:p>
        </w:tc>
      </w:tr>
      <w:tr w:rsidR="00FC3B42" w14:paraId="185DD1C7" w14:textId="491E9C95" w:rsidTr="00C06830">
        <w:tc>
          <w:tcPr>
            <w:tcW w:w="1147" w:type="dxa"/>
          </w:tcPr>
          <w:p w14:paraId="517F504A" w14:textId="77777777" w:rsidR="00FC3B42" w:rsidRDefault="00FC3B42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7004" w:type="dxa"/>
          </w:tcPr>
          <w:p w14:paraId="1C380A8A" w14:textId="77777777" w:rsidR="00FC3B42" w:rsidRDefault="00FC3B42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1495" w:type="dxa"/>
          </w:tcPr>
          <w:p w14:paraId="2CF919F0" w14:textId="77777777" w:rsidR="00FC3B42" w:rsidRDefault="00FC3B42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1652" w:type="dxa"/>
          </w:tcPr>
          <w:p w14:paraId="6B64E2CD" w14:textId="77777777" w:rsidR="00FC3B42" w:rsidRDefault="00FC3B42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1652" w:type="dxa"/>
          </w:tcPr>
          <w:p w14:paraId="3669D0D4" w14:textId="77777777" w:rsidR="00FC3B42" w:rsidRDefault="00FC3B42" w:rsidP="002878DE">
            <w:pPr>
              <w:spacing w:after="200"/>
              <w:rPr>
                <w:i/>
                <w:iCs/>
              </w:rPr>
            </w:pPr>
          </w:p>
        </w:tc>
      </w:tr>
      <w:tr w:rsidR="00FC3B42" w14:paraId="135ABFA9" w14:textId="4D9204B5" w:rsidTr="00C06830">
        <w:tc>
          <w:tcPr>
            <w:tcW w:w="1147" w:type="dxa"/>
          </w:tcPr>
          <w:p w14:paraId="62458A25" w14:textId="77777777" w:rsidR="00FC3B42" w:rsidRDefault="00FC3B42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7004" w:type="dxa"/>
          </w:tcPr>
          <w:p w14:paraId="20D198E4" w14:textId="77777777" w:rsidR="00FC3B42" w:rsidRDefault="00FC3B42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1495" w:type="dxa"/>
          </w:tcPr>
          <w:p w14:paraId="23E32870" w14:textId="77777777" w:rsidR="00FC3B42" w:rsidRDefault="00FC3B42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1652" w:type="dxa"/>
          </w:tcPr>
          <w:p w14:paraId="5C9320B6" w14:textId="77777777" w:rsidR="00FC3B42" w:rsidRDefault="00FC3B42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1652" w:type="dxa"/>
          </w:tcPr>
          <w:p w14:paraId="75CB6725" w14:textId="77777777" w:rsidR="00FC3B42" w:rsidRDefault="00FC3B42" w:rsidP="002878DE">
            <w:pPr>
              <w:spacing w:after="200"/>
              <w:rPr>
                <w:i/>
                <w:iCs/>
              </w:rPr>
            </w:pPr>
          </w:p>
        </w:tc>
      </w:tr>
      <w:tr w:rsidR="00C06830" w14:paraId="2B371952" w14:textId="77777777" w:rsidTr="00C06830">
        <w:tc>
          <w:tcPr>
            <w:tcW w:w="1147" w:type="dxa"/>
          </w:tcPr>
          <w:p w14:paraId="478A865A" w14:textId="77777777" w:rsidR="00C06830" w:rsidRDefault="00C06830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7004" w:type="dxa"/>
          </w:tcPr>
          <w:p w14:paraId="285102AA" w14:textId="77777777" w:rsidR="00C06830" w:rsidRDefault="00C06830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1495" w:type="dxa"/>
          </w:tcPr>
          <w:p w14:paraId="46DFF0AD" w14:textId="77777777" w:rsidR="00C06830" w:rsidRDefault="00C06830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1652" w:type="dxa"/>
          </w:tcPr>
          <w:p w14:paraId="1820EA2D" w14:textId="77777777" w:rsidR="00C06830" w:rsidRDefault="00C06830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1652" w:type="dxa"/>
          </w:tcPr>
          <w:p w14:paraId="41C48535" w14:textId="77777777" w:rsidR="00C06830" w:rsidRDefault="00C06830" w:rsidP="002878DE">
            <w:pPr>
              <w:spacing w:after="200"/>
              <w:rPr>
                <w:i/>
                <w:iCs/>
              </w:rPr>
            </w:pPr>
          </w:p>
        </w:tc>
      </w:tr>
      <w:tr w:rsidR="00C06830" w14:paraId="5A92C6B5" w14:textId="77777777" w:rsidTr="00C06830">
        <w:tc>
          <w:tcPr>
            <w:tcW w:w="1147" w:type="dxa"/>
          </w:tcPr>
          <w:p w14:paraId="07C6EAEB" w14:textId="77777777" w:rsidR="00C06830" w:rsidRDefault="00C06830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7004" w:type="dxa"/>
          </w:tcPr>
          <w:p w14:paraId="752EF529" w14:textId="77777777" w:rsidR="00C06830" w:rsidRDefault="00C06830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1495" w:type="dxa"/>
          </w:tcPr>
          <w:p w14:paraId="25802427" w14:textId="77777777" w:rsidR="00C06830" w:rsidRDefault="00C06830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1652" w:type="dxa"/>
          </w:tcPr>
          <w:p w14:paraId="3FF7A231" w14:textId="77777777" w:rsidR="00C06830" w:rsidRDefault="00C06830" w:rsidP="002878DE">
            <w:pPr>
              <w:spacing w:after="200"/>
              <w:rPr>
                <w:i/>
                <w:iCs/>
              </w:rPr>
            </w:pPr>
          </w:p>
        </w:tc>
        <w:tc>
          <w:tcPr>
            <w:tcW w:w="1652" w:type="dxa"/>
          </w:tcPr>
          <w:p w14:paraId="1A160A38" w14:textId="77777777" w:rsidR="00C06830" w:rsidRDefault="00C06830" w:rsidP="002878DE">
            <w:pPr>
              <w:spacing w:after="200"/>
              <w:rPr>
                <w:i/>
                <w:iCs/>
              </w:rPr>
            </w:pPr>
          </w:p>
        </w:tc>
      </w:tr>
    </w:tbl>
    <w:p w14:paraId="39067C4F" w14:textId="77777777" w:rsidR="00F96F2E" w:rsidRDefault="00F96F2E" w:rsidP="002F2F05">
      <w:pPr>
        <w:pStyle w:val="Heading2"/>
      </w:pPr>
    </w:p>
    <w:p w14:paraId="4598D489" w14:textId="0B9BA369" w:rsidR="00735B8E" w:rsidRPr="00776B91" w:rsidRDefault="00BE0FBF" w:rsidP="00DA3C8B">
      <w:pPr>
        <w:pStyle w:val="Heading2"/>
      </w:pPr>
      <w:r>
        <w:t>3.</w:t>
      </w:r>
      <w:r w:rsidR="00F96F2E">
        <w:t>3</w:t>
      </w:r>
      <w:r>
        <w:t xml:space="preserve"> – Changes in Reporting Assessment Results Since Previous Year</w:t>
      </w:r>
      <w:r w:rsidR="00543E84">
        <w:t>.</w:t>
      </w:r>
    </w:p>
    <w:p w14:paraId="0E1FE9AC" w14:textId="795418E3" w:rsidR="00735B8E" w:rsidRDefault="00735B8E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49144FC5" w14:textId="77777777" w:rsidR="002F2F05" w:rsidRDefault="002F2F05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11E60838" w14:textId="77777777" w:rsidR="002F2F05" w:rsidRDefault="002F2F05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6C28B3F1" w14:textId="77777777" w:rsidR="002F2F05" w:rsidRDefault="002F2F05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274BEF9F" w14:textId="77777777" w:rsidR="00D744B1" w:rsidRDefault="00D744B1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66CB2F3B" w14:textId="6A178D44" w:rsidR="002F2F05" w:rsidRDefault="002F2F05" w:rsidP="002F2F05">
      <w:pPr>
        <w:pStyle w:val="Heading1"/>
      </w:pPr>
      <w:r>
        <w:lastRenderedPageBreak/>
        <w:t>Phase 4</w:t>
      </w:r>
      <w:r w:rsidR="0096194B">
        <w:t>-</w:t>
      </w:r>
      <w:r w:rsidR="00223A6B">
        <w:t xml:space="preserve">Analyze &amp; </w:t>
      </w:r>
      <w:r w:rsidR="00DE511B">
        <w:t xml:space="preserve">Use </w:t>
      </w:r>
      <w:r w:rsidR="00DD4BD8">
        <w:t>Results to Improve Outcomes (Continuous Improvement Action Plan)</w:t>
      </w:r>
      <w:r w:rsidR="00CC6022">
        <w:t xml:space="preserve"> </w:t>
      </w:r>
    </w:p>
    <w:p w14:paraId="38245765" w14:textId="6B41655D" w:rsidR="002F2F05" w:rsidRPr="002A2343" w:rsidRDefault="002F2F05" w:rsidP="002F2F05">
      <w:pPr>
        <w:spacing w:after="200"/>
        <w:rPr>
          <w:i/>
          <w:iCs/>
        </w:rPr>
      </w:pPr>
    </w:p>
    <w:p w14:paraId="14F8ED51" w14:textId="77777777" w:rsidR="002F2F05" w:rsidRPr="002F2F05" w:rsidRDefault="002F2F05" w:rsidP="002F2F05"/>
    <w:p w14:paraId="750EA55B" w14:textId="03E5D08F" w:rsidR="002F2F05" w:rsidRDefault="00CC5C94" w:rsidP="00DA3C8B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4.1 – Analysis and Interpretation of Assessment Results</w:t>
      </w:r>
    </w:p>
    <w:p w14:paraId="41A1681A" w14:textId="76E3BB59" w:rsidR="000A4E91" w:rsidRPr="00586C22" w:rsidRDefault="00012F3D" w:rsidP="00DA3C8B">
      <w:pPr>
        <w:spacing w:after="200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  <w:r w:rsidRPr="00586C22">
        <w:rPr>
          <w:rFonts w:asciiTheme="majorHAnsi" w:eastAsiaTheme="majorEastAsia" w:hAnsiTheme="majorHAnsi" w:cstheme="majorBidi"/>
          <w:i/>
          <w:iCs/>
          <w:sz w:val="26"/>
          <w:szCs w:val="26"/>
        </w:rPr>
        <w:t>Celebrate your accomplishments</w:t>
      </w:r>
      <w:r w:rsidR="00586C22" w:rsidRPr="00586C22">
        <w:rPr>
          <w:rFonts w:asciiTheme="majorHAnsi" w:eastAsiaTheme="majorEastAsia" w:hAnsiTheme="majorHAnsi" w:cstheme="majorBidi"/>
          <w:i/>
          <w:iCs/>
          <w:sz w:val="26"/>
          <w:szCs w:val="26"/>
        </w:rPr>
        <w:t>, but also</w:t>
      </w:r>
      <w:r w:rsidRPr="00586C22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 describe </w:t>
      </w:r>
      <w:r w:rsidR="00586C22" w:rsidRPr="00586C22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improvements needed and improvements that could be made.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0795"/>
      </w:tblGrid>
      <w:tr w:rsidR="00DF1113" w14:paraId="10FEBEC3" w14:textId="77777777" w:rsidTr="00B874E3">
        <w:tc>
          <w:tcPr>
            <w:tcW w:w="2155" w:type="dxa"/>
          </w:tcPr>
          <w:p w14:paraId="428BCDC0" w14:textId="227EB420" w:rsidR="00DF1113" w:rsidRPr="00DA3C8B" w:rsidRDefault="00DF111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00DA3C8B">
              <w:rPr>
                <w:rFonts w:asciiTheme="majorHAnsi" w:eastAsiaTheme="majorEastAsia" w:hAnsiTheme="majorHAnsi" w:cstheme="majorBidi"/>
                <w:sz w:val="26"/>
                <w:szCs w:val="26"/>
              </w:rPr>
              <w:t>Outcome</w:t>
            </w:r>
          </w:p>
        </w:tc>
        <w:tc>
          <w:tcPr>
            <w:tcW w:w="10795" w:type="dxa"/>
          </w:tcPr>
          <w:p w14:paraId="08611F69" w14:textId="1B5A65A4" w:rsidR="00DF1113" w:rsidRPr="00DA3C8B" w:rsidRDefault="00DF111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00DA3C8B">
              <w:rPr>
                <w:rFonts w:asciiTheme="majorHAnsi" w:eastAsiaTheme="majorEastAsia" w:hAnsiTheme="majorHAnsi" w:cstheme="majorBidi"/>
                <w:sz w:val="26"/>
                <w:szCs w:val="26"/>
              </w:rPr>
              <w:t>Analysis and Interpretation</w:t>
            </w:r>
            <w:r w:rsidR="00737DC4" w:rsidRPr="00DA3C8B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(based on data in Phase </w:t>
            </w:r>
            <w:r w:rsidR="003C19F1" w:rsidRPr="00DA3C8B">
              <w:rPr>
                <w:rFonts w:asciiTheme="majorHAnsi" w:eastAsiaTheme="majorEastAsia" w:hAnsiTheme="majorHAnsi" w:cstheme="majorBidi"/>
                <w:sz w:val="26"/>
                <w:szCs w:val="26"/>
              </w:rPr>
              <w:t>3)</w:t>
            </w:r>
          </w:p>
        </w:tc>
      </w:tr>
      <w:tr w:rsidR="00DF1113" w14:paraId="6A0AB18D" w14:textId="77777777" w:rsidTr="00B874E3">
        <w:tc>
          <w:tcPr>
            <w:tcW w:w="2155" w:type="dxa"/>
          </w:tcPr>
          <w:p w14:paraId="17E8FA7C" w14:textId="77777777" w:rsidR="00DF1113" w:rsidRDefault="00DF111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10795" w:type="dxa"/>
          </w:tcPr>
          <w:p w14:paraId="5FDE3100" w14:textId="77777777" w:rsidR="00DF1113" w:rsidRDefault="00DF111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</w:tr>
      <w:tr w:rsidR="00DF1113" w14:paraId="299042CC" w14:textId="77777777" w:rsidTr="00B874E3">
        <w:tc>
          <w:tcPr>
            <w:tcW w:w="2155" w:type="dxa"/>
          </w:tcPr>
          <w:p w14:paraId="374A6549" w14:textId="77777777" w:rsidR="00DF1113" w:rsidRDefault="00DF111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10795" w:type="dxa"/>
          </w:tcPr>
          <w:p w14:paraId="3C1C6D0C" w14:textId="77777777" w:rsidR="00DF1113" w:rsidRDefault="00DF111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</w:tr>
      <w:tr w:rsidR="00B874E3" w14:paraId="3A2B0E01" w14:textId="77777777" w:rsidTr="00B874E3">
        <w:tc>
          <w:tcPr>
            <w:tcW w:w="2155" w:type="dxa"/>
          </w:tcPr>
          <w:p w14:paraId="417F9A10" w14:textId="77777777" w:rsidR="00B874E3" w:rsidRDefault="00B874E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10795" w:type="dxa"/>
          </w:tcPr>
          <w:p w14:paraId="57462CA1" w14:textId="77777777" w:rsidR="00B874E3" w:rsidRDefault="00B874E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</w:tr>
      <w:tr w:rsidR="00B874E3" w14:paraId="635A4734" w14:textId="77777777" w:rsidTr="00B874E3">
        <w:tc>
          <w:tcPr>
            <w:tcW w:w="2155" w:type="dxa"/>
          </w:tcPr>
          <w:p w14:paraId="12E4AB51" w14:textId="77777777" w:rsidR="00B874E3" w:rsidRDefault="00B874E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10795" w:type="dxa"/>
          </w:tcPr>
          <w:p w14:paraId="698D0DE0" w14:textId="77777777" w:rsidR="00B874E3" w:rsidRDefault="00B874E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</w:tr>
      <w:tr w:rsidR="00B874E3" w14:paraId="3155ED3B" w14:textId="77777777" w:rsidTr="00B874E3">
        <w:tc>
          <w:tcPr>
            <w:tcW w:w="2155" w:type="dxa"/>
          </w:tcPr>
          <w:p w14:paraId="24C6375E" w14:textId="77777777" w:rsidR="00B874E3" w:rsidRDefault="00B874E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10795" w:type="dxa"/>
          </w:tcPr>
          <w:p w14:paraId="6346E1EB" w14:textId="77777777" w:rsidR="00B874E3" w:rsidRDefault="00B874E3" w:rsidP="00CC5C94">
            <w:pPr>
              <w:spacing w:after="200"/>
              <w:jc w:val="center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6"/>
              </w:rPr>
            </w:pPr>
          </w:p>
        </w:tc>
      </w:tr>
    </w:tbl>
    <w:p w14:paraId="48DAFAFC" w14:textId="77777777" w:rsidR="00D44733" w:rsidRDefault="00D44733" w:rsidP="00CC5C94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4E11B1CE" w14:textId="24576C1B" w:rsidR="00C43B63" w:rsidRDefault="00C43B63" w:rsidP="00DA3C8B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4.2 – Top Priority for Program Improvement</w:t>
      </w:r>
    </w:p>
    <w:p w14:paraId="143D7530" w14:textId="7895EA6E" w:rsidR="00C43B63" w:rsidRPr="005E73B0" w:rsidRDefault="00C43B63" w:rsidP="005E73B0">
      <w:pPr>
        <w:spacing w:after="200"/>
        <w:rPr>
          <w:i/>
          <w:iCs/>
        </w:rPr>
      </w:pPr>
      <w:r w:rsidRPr="005E73B0">
        <w:rPr>
          <w:i/>
          <w:iCs/>
        </w:rPr>
        <w:t xml:space="preserve">Identification </w:t>
      </w:r>
      <w:r w:rsidR="000F3624">
        <w:rPr>
          <w:i/>
          <w:iCs/>
        </w:rPr>
        <w:t xml:space="preserve">and description </w:t>
      </w:r>
      <w:r w:rsidRPr="005E73B0">
        <w:rPr>
          <w:i/>
          <w:iCs/>
        </w:rPr>
        <w:t xml:space="preserve">of a program improvement </w:t>
      </w:r>
      <w:r w:rsidR="005E73B0" w:rsidRPr="005E73B0">
        <w:rPr>
          <w:i/>
          <w:iCs/>
        </w:rPr>
        <w:t xml:space="preserve">after considering </w:t>
      </w:r>
      <w:r w:rsidR="00135EF1" w:rsidRPr="005E73B0">
        <w:rPr>
          <w:i/>
          <w:iCs/>
        </w:rPr>
        <w:t>all</w:t>
      </w:r>
      <w:r w:rsidR="005E73B0" w:rsidRPr="005E73B0">
        <w:rPr>
          <w:i/>
          <w:iCs/>
        </w:rPr>
        <w:t xml:space="preserve"> the analysis and results from the previous phases</w:t>
      </w:r>
      <w:r w:rsidR="000F3624">
        <w:rPr>
          <w:i/>
          <w:iCs/>
        </w:rPr>
        <w:t>.</w:t>
      </w:r>
      <w:r w:rsidR="00A957FA">
        <w:rPr>
          <w:i/>
          <w:iCs/>
        </w:rPr>
        <w:t xml:space="preserve"> Explain your actions steps and expectations of how the improvement will result in positive changes. </w:t>
      </w:r>
    </w:p>
    <w:p w14:paraId="64A616A0" w14:textId="77777777" w:rsidR="00D44733" w:rsidRDefault="00D44733" w:rsidP="00967F8E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015276D3" w14:textId="77777777" w:rsidR="00D44733" w:rsidRDefault="00D44733" w:rsidP="00967F8E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1AE8D8C9" w14:textId="77777777" w:rsidR="00382269" w:rsidRDefault="00382269" w:rsidP="00967F8E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3724CFAE" w14:textId="69A5DBA9" w:rsidR="002F2F05" w:rsidRDefault="00967F8E" w:rsidP="00DA3C8B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4.3 – </w:t>
      </w:r>
      <w:r w:rsidR="00E519FD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Evidence of Actively Seeking Program Improvement</w:t>
      </w:r>
    </w:p>
    <w:p w14:paraId="76B30EEB" w14:textId="4CDA3165" w:rsidR="002E0CF9" w:rsidRPr="002E0CF9" w:rsidRDefault="00F13EDD" w:rsidP="002E0CF9">
      <w:pPr>
        <w:spacing w:after="200"/>
        <w:rPr>
          <w:i/>
          <w:iCs/>
        </w:rPr>
      </w:pPr>
      <w:r w:rsidRPr="002E0CF9">
        <w:rPr>
          <w:rFonts w:asciiTheme="majorHAnsi" w:eastAsiaTheme="majorEastAsia" w:hAnsiTheme="majorHAnsi" w:cstheme="majorBidi"/>
          <w:i/>
          <w:iCs/>
          <w:sz w:val="26"/>
          <w:szCs w:val="26"/>
        </w:rPr>
        <w:t>Provide evidence that the identification of program improvement in Phase 4.2 is actively underway or completed.</w:t>
      </w:r>
      <w:r w:rsidR="002E0CF9" w:rsidRPr="002E0CF9">
        <w:rPr>
          <w:i/>
          <w:iCs/>
        </w:rPr>
        <w:t xml:space="preserve"> Describe efforts in a narrative and provide evidence in the appendix (meeting agenda and minutes for example)</w:t>
      </w:r>
      <w:r w:rsidR="00382269">
        <w:rPr>
          <w:i/>
          <w:iCs/>
        </w:rPr>
        <w:t>.</w:t>
      </w:r>
    </w:p>
    <w:p w14:paraId="019D6340" w14:textId="4E504269" w:rsidR="00F13EDD" w:rsidRDefault="00F13EDD" w:rsidP="00967F8E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2762982F" w14:textId="77777777" w:rsidR="002F2F05" w:rsidRDefault="002F2F05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2C318B46" w14:textId="31FAD0DC" w:rsidR="00967F8E" w:rsidRPr="003D53A5" w:rsidRDefault="00967F8E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7172F6DF" w14:textId="77777777" w:rsidR="00D44733" w:rsidRDefault="00D44733" w:rsidP="00405748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57C14240" w14:textId="77777777" w:rsidR="00D44733" w:rsidRDefault="00D44733" w:rsidP="00405748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195A4432" w14:textId="77777777" w:rsidR="00D44733" w:rsidRDefault="00D44733" w:rsidP="00405748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3892793A" w14:textId="77777777" w:rsidR="00D44733" w:rsidRDefault="00D44733" w:rsidP="00405748">
      <w:pPr>
        <w:spacing w:after="200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</w:p>
    <w:p w14:paraId="1E3A6283" w14:textId="77777777" w:rsidR="006B4692" w:rsidRDefault="00165D6C" w:rsidP="00DA3C8B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4.4</w:t>
      </w:r>
      <w:r w:rsidR="00405748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 – Updates on other Program Improvements underway or completed since previous year</w:t>
      </w: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. </w:t>
      </w:r>
    </w:p>
    <w:p w14:paraId="45C6D33D" w14:textId="0DF3B8A1" w:rsidR="00405748" w:rsidRPr="00DA3C8B" w:rsidRDefault="005C6DAE" w:rsidP="00DA3C8B">
      <w:pPr>
        <w:spacing w:after="200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  <w:r w:rsidRPr="00DA3C8B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If program improvements were included in section 4.2 from the previous </w:t>
      </w:r>
      <w:r w:rsidR="00DA3C8B" w:rsidRPr="00DA3C8B">
        <w:rPr>
          <w:rFonts w:asciiTheme="majorHAnsi" w:eastAsiaTheme="majorEastAsia" w:hAnsiTheme="majorHAnsi" w:cstheme="majorBidi"/>
          <w:i/>
          <w:iCs/>
          <w:sz w:val="26"/>
          <w:szCs w:val="26"/>
        </w:rPr>
        <w:t>year,</w:t>
      </w:r>
      <w:r w:rsidRPr="00DA3C8B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 </w:t>
      </w:r>
      <w:r w:rsidR="00DA3C8B" w:rsidRPr="00DA3C8B">
        <w:rPr>
          <w:rFonts w:asciiTheme="majorHAnsi" w:eastAsiaTheme="majorEastAsia" w:hAnsiTheme="majorHAnsi" w:cstheme="majorBidi"/>
          <w:i/>
          <w:iCs/>
          <w:sz w:val="26"/>
          <w:szCs w:val="26"/>
        </w:rPr>
        <w:t>then provide updates on what has been accomplished and i</w:t>
      </w:r>
      <w:r w:rsidR="00165D6C" w:rsidRPr="00DA3C8B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ndicate if results from </w:t>
      </w:r>
      <w:r w:rsidR="006B4692" w:rsidRPr="00DA3C8B">
        <w:rPr>
          <w:rFonts w:asciiTheme="majorHAnsi" w:eastAsiaTheme="majorEastAsia" w:hAnsiTheme="majorHAnsi" w:cstheme="majorBidi"/>
          <w:i/>
          <w:iCs/>
          <w:sz w:val="26"/>
          <w:szCs w:val="26"/>
        </w:rPr>
        <w:t>this year showed an improvement</w:t>
      </w:r>
      <w:r w:rsidR="00DA3C8B" w:rsidRPr="00DA3C8B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 in that outcome or program</w:t>
      </w:r>
      <w:r w:rsidR="006B4692" w:rsidRPr="00DA3C8B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. </w:t>
      </w:r>
    </w:p>
    <w:p w14:paraId="48BBF2DE" w14:textId="7F2904F9" w:rsidR="00967F8E" w:rsidRPr="00DA3C8B" w:rsidRDefault="00967F8E">
      <w:pPr>
        <w:spacing w:after="20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sectPr w:rsidR="00967F8E" w:rsidRPr="00DA3C8B" w:rsidSect="00AF1DF8">
      <w:headerReference w:type="default" r:id="rId12"/>
      <w:footerReference w:type="default" r:id="rId13"/>
      <w:pgSz w:w="15840" w:h="12240" w:orient="landscape"/>
      <w:pgMar w:top="1800" w:right="1440" w:bottom="18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A28E7" w14:textId="77777777" w:rsidR="009A0BB1" w:rsidRDefault="009A0BB1" w:rsidP="009A0BB1">
      <w:r>
        <w:separator/>
      </w:r>
    </w:p>
  </w:endnote>
  <w:endnote w:type="continuationSeparator" w:id="0">
    <w:p w14:paraId="31334635" w14:textId="77777777" w:rsidR="009A0BB1" w:rsidRDefault="009A0BB1" w:rsidP="009A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17405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2A6D1E" w14:textId="531E2A8D" w:rsidR="009A0BB1" w:rsidRDefault="009A0B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8FCD99" w14:textId="0203E5F4" w:rsidR="009A0BB1" w:rsidRDefault="00D54D8D">
    <w:pPr>
      <w:pStyle w:val="Footer"/>
    </w:pPr>
    <w:r>
      <w:t xml:space="preserve">Last updated: </w:t>
    </w:r>
    <w:r w:rsidR="00275A2E">
      <w:t>11/27/2024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76EEF" w14:textId="77777777" w:rsidR="009A0BB1" w:rsidRDefault="009A0BB1" w:rsidP="009A0BB1">
      <w:r>
        <w:separator/>
      </w:r>
    </w:p>
  </w:footnote>
  <w:footnote w:type="continuationSeparator" w:id="0">
    <w:p w14:paraId="15C0B46D" w14:textId="77777777" w:rsidR="009A0BB1" w:rsidRDefault="009A0BB1" w:rsidP="009A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8634B" w14:textId="75E40C51" w:rsidR="002C2F21" w:rsidRPr="00E703D8" w:rsidRDefault="00FA2CEA" w:rsidP="002C2F21">
    <w:pPr>
      <w:pStyle w:val="Title"/>
      <w:jc w:val="center"/>
      <w:rPr>
        <w:b/>
        <w:bCs/>
        <w:sz w:val="48"/>
        <w:szCs w:val="48"/>
        <w:u w:val="single"/>
      </w:rPr>
    </w:pPr>
    <w:r>
      <w:rPr>
        <w:b/>
        <w:bCs/>
        <w:sz w:val="48"/>
        <w:szCs w:val="48"/>
        <w:u w:val="single"/>
      </w:rPr>
      <w:t xml:space="preserve">Assessment and Planning </w:t>
    </w:r>
    <w:r w:rsidR="00EC3FD4">
      <w:rPr>
        <w:b/>
        <w:bCs/>
        <w:sz w:val="48"/>
        <w:szCs w:val="48"/>
        <w:u w:val="single"/>
      </w:rPr>
      <w:t xml:space="preserve">for </w:t>
    </w:r>
    <w:r w:rsidR="007A23C6">
      <w:rPr>
        <w:b/>
        <w:bCs/>
        <w:sz w:val="48"/>
        <w:szCs w:val="48"/>
        <w:u w:val="single"/>
      </w:rPr>
      <w:t>Administrative</w:t>
    </w:r>
    <w:r w:rsidR="00EC3FD4">
      <w:rPr>
        <w:b/>
        <w:bCs/>
        <w:sz w:val="48"/>
        <w:szCs w:val="48"/>
        <w:u w:val="single"/>
      </w:rPr>
      <w:t xml:space="preserve"> and Student Services</w:t>
    </w:r>
    <w:r w:rsidR="0034165B">
      <w:rPr>
        <w:b/>
        <w:bCs/>
        <w:sz w:val="48"/>
        <w:szCs w:val="48"/>
        <w:u w:val="single"/>
      </w:rPr>
      <w:t xml:space="preserve"> (APA</w:t>
    </w:r>
    <w:r w:rsidR="00F51221">
      <w:rPr>
        <w:b/>
        <w:bCs/>
        <w:sz w:val="48"/>
        <w:szCs w:val="48"/>
        <w:u w:val="single"/>
      </w:rPr>
      <w:t>S</w:t>
    </w:r>
    <w:r w:rsidR="0034165B">
      <w:rPr>
        <w:b/>
        <w:bCs/>
        <w:sz w:val="48"/>
        <w:szCs w:val="48"/>
        <w:u w:val="single"/>
      </w:rPr>
      <w:t>S)</w:t>
    </w:r>
  </w:p>
  <w:p w14:paraId="0F3FC54B" w14:textId="7380C90E" w:rsidR="009A0BB1" w:rsidRDefault="009A0BB1">
    <w:pPr>
      <w:pStyle w:val="Header"/>
    </w:pPr>
  </w:p>
  <w:p w14:paraId="315327A1" w14:textId="77777777" w:rsidR="009A0BB1" w:rsidRDefault="009A0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11300"/>
    <w:multiLevelType w:val="multilevel"/>
    <w:tmpl w:val="2E90A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F7449"/>
    <w:multiLevelType w:val="multilevel"/>
    <w:tmpl w:val="ABC2B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8653B"/>
    <w:multiLevelType w:val="multilevel"/>
    <w:tmpl w:val="88DA87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31917996">
    <w:abstractNumId w:val="2"/>
  </w:num>
  <w:num w:numId="2" w16cid:durableId="107185634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62357903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48577716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69685157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1567835285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42869452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599070188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673992639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F8"/>
    <w:rsid w:val="000005C2"/>
    <w:rsid w:val="00000770"/>
    <w:rsid w:val="00004DB8"/>
    <w:rsid w:val="00012F3D"/>
    <w:rsid w:val="0002272E"/>
    <w:rsid w:val="0003222C"/>
    <w:rsid w:val="0005175A"/>
    <w:rsid w:val="000549D1"/>
    <w:rsid w:val="000710EE"/>
    <w:rsid w:val="0007636C"/>
    <w:rsid w:val="0007727A"/>
    <w:rsid w:val="000A415D"/>
    <w:rsid w:val="000A4238"/>
    <w:rsid w:val="000A4E91"/>
    <w:rsid w:val="000A710B"/>
    <w:rsid w:val="000A7B5A"/>
    <w:rsid w:val="000C44AC"/>
    <w:rsid w:val="000C5ABA"/>
    <w:rsid w:val="000F1F7B"/>
    <w:rsid w:val="000F3624"/>
    <w:rsid w:val="00116EA6"/>
    <w:rsid w:val="00117CD3"/>
    <w:rsid w:val="00127F48"/>
    <w:rsid w:val="00132A8D"/>
    <w:rsid w:val="00135EF1"/>
    <w:rsid w:val="00142D10"/>
    <w:rsid w:val="00160BD5"/>
    <w:rsid w:val="00165D6C"/>
    <w:rsid w:val="001844B5"/>
    <w:rsid w:val="001929AC"/>
    <w:rsid w:val="001A3FFD"/>
    <w:rsid w:val="001A63B4"/>
    <w:rsid w:val="001B02EC"/>
    <w:rsid w:val="001D6DD8"/>
    <w:rsid w:val="001E47A5"/>
    <w:rsid w:val="001E4CD7"/>
    <w:rsid w:val="00217DEE"/>
    <w:rsid w:val="00223A6B"/>
    <w:rsid w:val="00233180"/>
    <w:rsid w:val="00244C74"/>
    <w:rsid w:val="002462A8"/>
    <w:rsid w:val="00275A2E"/>
    <w:rsid w:val="002809E9"/>
    <w:rsid w:val="00285612"/>
    <w:rsid w:val="002878DE"/>
    <w:rsid w:val="002A2343"/>
    <w:rsid w:val="002B2A2A"/>
    <w:rsid w:val="002C2F21"/>
    <w:rsid w:val="002C5D90"/>
    <w:rsid w:val="002E0CF9"/>
    <w:rsid w:val="002E44B7"/>
    <w:rsid w:val="002F0C29"/>
    <w:rsid w:val="002F2F05"/>
    <w:rsid w:val="0030471B"/>
    <w:rsid w:val="0031451D"/>
    <w:rsid w:val="0032564C"/>
    <w:rsid w:val="0034165B"/>
    <w:rsid w:val="00342713"/>
    <w:rsid w:val="00371372"/>
    <w:rsid w:val="00382269"/>
    <w:rsid w:val="00386AF2"/>
    <w:rsid w:val="00397207"/>
    <w:rsid w:val="00397ABA"/>
    <w:rsid w:val="003B7208"/>
    <w:rsid w:val="003C19F1"/>
    <w:rsid w:val="003D30BC"/>
    <w:rsid w:val="003D53A5"/>
    <w:rsid w:val="003F029A"/>
    <w:rsid w:val="003F3B6E"/>
    <w:rsid w:val="003F64BE"/>
    <w:rsid w:val="00405748"/>
    <w:rsid w:val="004123E7"/>
    <w:rsid w:val="00413E46"/>
    <w:rsid w:val="004318F8"/>
    <w:rsid w:val="0044546B"/>
    <w:rsid w:val="00453D1A"/>
    <w:rsid w:val="0046630D"/>
    <w:rsid w:val="0048528E"/>
    <w:rsid w:val="004863F2"/>
    <w:rsid w:val="004C02DC"/>
    <w:rsid w:val="004C2685"/>
    <w:rsid w:val="004E6B74"/>
    <w:rsid w:val="00504752"/>
    <w:rsid w:val="005417BF"/>
    <w:rsid w:val="00543E84"/>
    <w:rsid w:val="00556F83"/>
    <w:rsid w:val="005679FD"/>
    <w:rsid w:val="00586C22"/>
    <w:rsid w:val="00591F70"/>
    <w:rsid w:val="005A6CF8"/>
    <w:rsid w:val="005C6DAE"/>
    <w:rsid w:val="005D43CF"/>
    <w:rsid w:val="005E43F0"/>
    <w:rsid w:val="005E73B0"/>
    <w:rsid w:val="005F1506"/>
    <w:rsid w:val="00616579"/>
    <w:rsid w:val="00626E75"/>
    <w:rsid w:val="006416F9"/>
    <w:rsid w:val="00653EA0"/>
    <w:rsid w:val="006567EE"/>
    <w:rsid w:val="006640E8"/>
    <w:rsid w:val="00687C44"/>
    <w:rsid w:val="00691FDF"/>
    <w:rsid w:val="006A6A7F"/>
    <w:rsid w:val="006B4692"/>
    <w:rsid w:val="006C6BD9"/>
    <w:rsid w:val="006F5B0A"/>
    <w:rsid w:val="00720203"/>
    <w:rsid w:val="00735B8E"/>
    <w:rsid w:val="00737DC4"/>
    <w:rsid w:val="00741864"/>
    <w:rsid w:val="007538D2"/>
    <w:rsid w:val="0076505B"/>
    <w:rsid w:val="007751B3"/>
    <w:rsid w:val="00776B91"/>
    <w:rsid w:val="00797561"/>
    <w:rsid w:val="007A23C6"/>
    <w:rsid w:val="007B1226"/>
    <w:rsid w:val="007D34F6"/>
    <w:rsid w:val="0080529B"/>
    <w:rsid w:val="008416BA"/>
    <w:rsid w:val="00866AE2"/>
    <w:rsid w:val="008902CD"/>
    <w:rsid w:val="00894C3E"/>
    <w:rsid w:val="00903206"/>
    <w:rsid w:val="009202DB"/>
    <w:rsid w:val="009227F0"/>
    <w:rsid w:val="009362CC"/>
    <w:rsid w:val="00936BA2"/>
    <w:rsid w:val="00945F4C"/>
    <w:rsid w:val="0096194B"/>
    <w:rsid w:val="00963585"/>
    <w:rsid w:val="00967F8E"/>
    <w:rsid w:val="00972624"/>
    <w:rsid w:val="00976F0F"/>
    <w:rsid w:val="00981D18"/>
    <w:rsid w:val="00986B48"/>
    <w:rsid w:val="009963AA"/>
    <w:rsid w:val="009A0BB1"/>
    <w:rsid w:val="009A49C0"/>
    <w:rsid w:val="009B0BEC"/>
    <w:rsid w:val="009C5D02"/>
    <w:rsid w:val="009E1CE6"/>
    <w:rsid w:val="009E5237"/>
    <w:rsid w:val="009E7F68"/>
    <w:rsid w:val="009F3CD3"/>
    <w:rsid w:val="009F6A28"/>
    <w:rsid w:val="00A1783C"/>
    <w:rsid w:val="00A207F8"/>
    <w:rsid w:val="00A42435"/>
    <w:rsid w:val="00A55234"/>
    <w:rsid w:val="00A56869"/>
    <w:rsid w:val="00A60801"/>
    <w:rsid w:val="00A652A1"/>
    <w:rsid w:val="00A65EBE"/>
    <w:rsid w:val="00A67FFA"/>
    <w:rsid w:val="00A82FAD"/>
    <w:rsid w:val="00A83C9D"/>
    <w:rsid w:val="00A94504"/>
    <w:rsid w:val="00A957FA"/>
    <w:rsid w:val="00AA0C72"/>
    <w:rsid w:val="00AB2F6C"/>
    <w:rsid w:val="00AE0920"/>
    <w:rsid w:val="00AF10B0"/>
    <w:rsid w:val="00AF1DF8"/>
    <w:rsid w:val="00AF48CA"/>
    <w:rsid w:val="00B05856"/>
    <w:rsid w:val="00B249E2"/>
    <w:rsid w:val="00B27DFD"/>
    <w:rsid w:val="00B3156E"/>
    <w:rsid w:val="00B33C2B"/>
    <w:rsid w:val="00B56A19"/>
    <w:rsid w:val="00B56D04"/>
    <w:rsid w:val="00B874E3"/>
    <w:rsid w:val="00B92CDF"/>
    <w:rsid w:val="00BB7922"/>
    <w:rsid w:val="00BE0FBF"/>
    <w:rsid w:val="00BE69FE"/>
    <w:rsid w:val="00C06830"/>
    <w:rsid w:val="00C12171"/>
    <w:rsid w:val="00C15420"/>
    <w:rsid w:val="00C21821"/>
    <w:rsid w:val="00C4051A"/>
    <w:rsid w:val="00C43555"/>
    <w:rsid w:val="00C43B63"/>
    <w:rsid w:val="00C64B5E"/>
    <w:rsid w:val="00C854FB"/>
    <w:rsid w:val="00C94F53"/>
    <w:rsid w:val="00CB141D"/>
    <w:rsid w:val="00CC3546"/>
    <w:rsid w:val="00CC5C94"/>
    <w:rsid w:val="00CC6022"/>
    <w:rsid w:val="00D00F9C"/>
    <w:rsid w:val="00D10FD2"/>
    <w:rsid w:val="00D131EF"/>
    <w:rsid w:val="00D23357"/>
    <w:rsid w:val="00D44733"/>
    <w:rsid w:val="00D44CF2"/>
    <w:rsid w:val="00D51CCF"/>
    <w:rsid w:val="00D528F6"/>
    <w:rsid w:val="00D54D8D"/>
    <w:rsid w:val="00D744B1"/>
    <w:rsid w:val="00D77A4B"/>
    <w:rsid w:val="00D83314"/>
    <w:rsid w:val="00DA3C8B"/>
    <w:rsid w:val="00DC4DF4"/>
    <w:rsid w:val="00DD4BD8"/>
    <w:rsid w:val="00DE4F08"/>
    <w:rsid w:val="00DE511B"/>
    <w:rsid w:val="00DF1113"/>
    <w:rsid w:val="00E118B4"/>
    <w:rsid w:val="00E37AA8"/>
    <w:rsid w:val="00E450CF"/>
    <w:rsid w:val="00E519FD"/>
    <w:rsid w:val="00E55AFA"/>
    <w:rsid w:val="00E703D8"/>
    <w:rsid w:val="00E768E3"/>
    <w:rsid w:val="00EA357A"/>
    <w:rsid w:val="00EB7B10"/>
    <w:rsid w:val="00EC233F"/>
    <w:rsid w:val="00EC3FD4"/>
    <w:rsid w:val="00EC77E9"/>
    <w:rsid w:val="00ED23C7"/>
    <w:rsid w:val="00ED6F41"/>
    <w:rsid w:val="00ED7740"/>
    <w:rsid w:val="00ED7CEF"/>
    <w:rsid w:val="00EE4A6E"/>
    <w:rsid w:val="00EF3DD4"/>
    <w:rsid w:val="00F13EDD"/>
    <w:rsid w:val="00F14243"/>
    <w:rsid w:val="00F204E1"/>
    <w:rsid w:val="00F51221"/>
    <w:rsid w:val="00F5360C"/>
    <w:rsid w:val="00F54FF2"/>
    <w:rsid w:val="00F63519"/>
    <w:rsid w:val="00F74AE7"/>
    <w:rsid w:val="00F96F2E"/>
    <w:rsid w:val="00FA2CEA"/>
    <w:rsid w:val="00FB7214"/>
    <w:rsid w:val="00FC3B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oNotEmbedSmartTags/>
  <w:decimalSymbol w:val="."/>
  <w:listSeparator w:val=","/>
  <w14:docId w14:val="0C33FE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F0"/>
    <w:pPr>
      <w:spacing w:after="0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A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A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15E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4088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AD4088"/>
    <w:rPr>
      <w:rFonts w:ascii="Calibri" w:eastAsiaTheme="minorEastAsia" w:hAnsi="Calibri" w:cstheme="minorBidi"/>
      <w:sz w:val="24"/>
      <w:szCs w:val="24"/>
    </w:rPr>
  </w:style>
  <w:style w:type="table" w:styleId="TableGrid">
    <w:name w:val="Table Grid"/>
    <w:basedOn w:val="TableNormal"/>
    <w:uiPriority w:val="59"/>
    <w:rsid w:val="006C6BD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B2A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B2A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2A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A0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BB1"/>
    <w:rPr>
      <w:rFonts w:ascii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12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layton.edu/strategic-plan/pla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4617d0-6fda-4399-b351-2dba56fe3245">
      <Terms xmlns="http://schemas.microsoft.com/office/infopath/2007/PartnerControls"/>
    </lcf76f155ced4ddcb4097134ff3c332f>
    <TaxCatchAll xmlns="3e53a68e-a510-4dc9-99eb-fa6f897b96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D51F47C61B44FA8288049B42D01FA" ma:contentTypeVersion="12" ma:contentTypeDescription="Create a new document." ma:contentTypeScope="" ma:versionID="002fb8802cd098912dc3c094d986da3a">
  <xsd:schema xmlns:xsd="http://www.w3.org/2001/XMLSchema" xmlns:xs="http://www.w3.org/2001/XMLSchema" xmlns:p="http://schemas.microsoft.com/office/2006/metadata/properties" xmlns:ns2="e74617d0-6fda-4399-b351-2dba56fe3245" xmlns:ns3="3e53a68e-a510-4dc9-99eb-fa6f897b965a" targetNamespace="http://schemas.microsoft.com/office/2006/metadata/properties" ma:root="true" ma:fieldsID="320657762d02d9291b3894d2bea0ced9" ns2:_="" ns3:_="">
    <xsd:import namespace="e74617d0-6fda-4399-b351-2dba56fe3245"/>
    <xsd:import namespace="3e53a68e-a510-4dc9-99eb-fa6f897b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617d0-6fda-4399-b351-2dba56fe3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fb23689-f21c-4a02-970a-418152a058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a68e-a510-4dc9-99eb-fa6f897b96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f799de-34dd-44f0-b01e-a5e21f04d575}" ma:internalName="TaxCatchAll" ma:showField="CatchAllData" ma:web="3e53a68e-a510-4dc9-99eb-fa6f897b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965C6-9B34-4DA2-AA2F-504B1D17D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4542E-51A7-4795-9908-2239A2880F21}">
  <ds:schemaRefs>
    <ds:schemaRef ds:uri="http://schemas.microsoft.com/office/2006/metadata/properties"/>
    <ds:schemaRef ds:uri="http://schemas.microsoft.com/office/infopath/2007/PartnerControls"/>
    <ds:schemaRef ds:uri="e74617d0-6fda-4399-b351-2dba56fe3245"/>
    <ds:schemaRef ds:uri="3e53a68e-a510-4dc9-99eb-fa6f897b965a"/>
  </ds:schemaRefs>
</ds:datastoreItem>
</file>

<file path=customXml/itemProps3.xml><?xml version="1.0" encoding="utf-8"?>
<ds:datastoreItem xmlns:ds="http://schemas.openxmlformats.org/officeDocument/2006/customXml" ds:itemID="{FDB7D881-101E-AE4E-A5B6-B5853FCD6C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E247C3-8A03-4D5A-B690-5E7AE3F09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617d0-6fda-4399-b351-2dba56fe3245"/>
    <ds:schemaRef ds:uri="3e53a68e-a510-4dc9-99eb-fa6f897b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882</Words>
  <Characters>5033</Characters>
  <Application>Microsoft Office Word</Application>
  <DocSecurity>0</DocSecurity>
  <Lines>89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Lane</dc:creator>
  <cp:keywords/>
  <dc:description/>
  <cp:lastModifiedBy>Michelle Furlong</cp:lastModifiedBy>
  <cp:revision>98</cp:revision>
  <dcterms:created xsi:type="dcterms:W3CDTF">2024-11-27T18:19:00Z</dcterms:created>
  <dcterms:modified xsi:type="dcterms:W3CDTF">2024-12-18T23:05:00Z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0x0101000D9D51F47C61B44FA8288049B42D01FA</vt:lpwstr>
  </property>
  <property fmtid="{D5CDD505-2E9C-101B-9397-08002B2CF9AE}" pid="3" name="MediaServiceImageTags">
    <vt:lpwstr/>
  </property>
</Properties>
</file>