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E22B7" w14:textId="2338587A" w:rsidR="008C454E" w:rsidRPr="008C454E" w:rsidRDefault="008C454E" w:rsidP="008C454E">
      <w:pPr>
        <w:spacing w:after="0"/>
        <w:rPr>
          <w:b/>
          <w:bCs/>
        </w:rPr>
      </w:pPr>
      <w:r w:rsidRPr="008C454E">
        <w:rPr>
          <w:b/>
          <w:bCs/>
        </w:rPr>
        <w:t>Core IMPACTS Syllabus Information</w:t>
      </w:r>
    </w:p>
    <w:p w14:paraId="78539A39" w14:textId="77777777" w:rsidR="008C454E" w:rsidRDefault="008C454E" w:rsidP="008C454E">
      <w:pPr>
        <w:spacing w:after="0"/>
      </w:pPr>
    </w:p>
    <w:p w14:paraId="25032C8C" w14:textId="0192EDEC" w:rsidR="008C454E" w:rsidRPr="008C454E" w:rsidRDefault="008C454E" w:rsidP="008C454E">
      <w:pPr>
        <w:spacing w:after="0"/>
      </w:pPr>
      <w:r w:rsidRPr="008C454E">
        <w:t>Systemwide Orienting Questions, Learning Outcomes, and Career-Ready Competencies must be centerpieces of Core IMPACTS courses and must be clearly listed in the syllabus for each instance of a Core IMPACTS course. A template for the required syllabus statement is provided below. The syllabus statement must be included in the syllabus for all sections of each Core IMPACTS course. Instructors in courses that are part of Core IMPACTS must be aware of their responsibilities to ensure that students meet these Core IMPACTS Learning Outcomes and develop the specified Career-Ready Competencies through their participation in the courses.</w:t>
      </w:r>
    </w:p>
    <w:p w14:paraId="05D0B7E7" w14:textId="77777777" w:rsidR="008C454E" w:rsidRPr="008C454E" w:rsidRDefault="008C454E" w:rsidP="008C454E">
      <w:pPr>
        <w:spacing w:after="0"/>
      </w:pPr>
      <w:r w:rsidRPr="008C454E">
        <w:pict w14:anchorId="0FD978FD">
          <v:rect id="_x0000_i1034" style="width:0;height:0" o:hralign="center" o:hrstd="t" o:hrnoshade="t" o:hr="t" fillcolor="#0a0a0a" stroked="f"/>
        </w:pict>
      </w:r>
    </w:p>
    <w:p w14:paraId="27847731" w14:textId="26F141B3" w:rsidR="002C072F" w:rsidRDefault="002C072F" w:rsidP="008C454E">
      <w:pPr>
        <w:spacing w:after="0"/>
        <w:rPr>
          <w:b/>
          <w:bCs/>
          <w:u w:val="single"/>
        </w:rPr>
      </w:pPr>
      <w:r>
        <w:rPr>
          <w:b/>
          <w:bCs/>
          <w:u w:val="single"/>
        </w:rPr>
        <w:t>Required Syllabus Statement Template</w:t>
      </w:r>
    </w:p>
    <w:p w14:paraId="332BBF82" w14:textId="4C20F5DA" w:rsidR="008C454E" w:rsidRPr="00254F8C" w:rsidRDefault="008C454E" w:rsidP="008C454E">
      <w:pPr>
        <w:spacing w:after="0"/>
        <w:rPr>
          <w:i/>
          <w:iCs/>
        </w:rPr>
      </w:pPr>
      <w:r w:rsidRPr="008C454E">
        <w:rPr>
          <w:i/>
          <w:iCs/>
        </w:rPr>
        <w:t xml:space="preserve">Course </w:t>
      </w:r>
      <w:r w:rsidRPr="008C454E">
        <w:rPr>
          <w:b/>
          <w:bCs/>
          <w:i/>
          <w:iCs/>
        </w:rPr>
        <w:t>PREFIX</w:t>
      </w:r>
      <w:r w:rsidRPr="008C454E">
        <w:rPr>
          <w:i/>
          <w:iCs/>
        </w:rPr>
        <w:t xml:space="preserve"> and Number </w:t>
      </w:r>
      <w:r w:rsidRPr="008C454E">
        <w:rPr>
          <w:b/>
          <w:bCs/>
          <w:i/>
          <w:iCs/>
        </w:rPr>
        <w:t>COURSE TITLE</w:t>
      </w:r>
    </w:p>
    <w:p w14:paraId="305EA69C" w14:textId="77777777" w:rsidR="008C454E" w:rsidRPr="008C454E" w:rsidRDefault="008C454E" w:rsidP="008C454E">
      <w:pPr>
        <w:spacing w:after="0"/>
        <w:rPr>
          <w:i/>
          <w:iCs/>
        </w:rPr>
      </w:pPr>
      <w:r w:rsidRPr="008C454E">
        <w:rPr>
          <w:i/>
          <w:iCs/>
        </w:rPr>
        <w:t xml:space="preserve">This is a Core IMPACTS course that is part of the </w:t>
      </w:r>
      <w:r w:rsidRPr="008C454E">
        <w:rPr>
          <w:b/>
          <w:bCs/>
          <w:i/>
          <w:iCs/>
        </w:rPr>
        <w:t>XXXX</w:t>
      </w:r>
      <w:r w:rsidRPr="008C454E">
        <w:rPr>
          <w:i/>
          <w:iCs/>
        </w:rPr>
        <w:t xml:space="preserve"> domain.</w:t>
      </w:r>
    </w:p>
    <w:p w14:paraId="3A2A73FB" w14:textId="77777777" w:rsidR="008C454E" w:rsidRPr="008C454E" w:rsidRDefault="008C454E" w:rsidP="008C454E">
      <w:pPr>
        <w:spacing w:after="0"/>
        <w:rPr>
          <w:i/>
          <w:iCs/>
        </w:rPr>
      </w:pPr>
      <w:r w:rsidRPr="008C454E">
        <w:rPr>
          <w:i/>
          <w:iCs/>
        </w:rPr>
        <w:t>Core IMPACTS refers to the core curriculum, which provides students with essential knowledge in foundational academic domains. This course will help students master course content and support students’ broad academic and career goals.</w:t>
      </w:r>
    </w:p>
    <w:p w14:paraId="09B03EB3" w14:textId="3C0556C8" w:rsidR="008C454E" w:rsidRPr="008C454E" w:rsidRDefault="008C454E" w:rsidP="008C454E">
      <w:pPr>
        <w:spacing w:after="0"/>
        <w:rPr>
          <w:i/>
          <w:iCs/>
        </w:rPr>
      </w:pPr>
      <w:r w:rsidRPr="008C454E">
        <w:rPr>
          <w:i/>
          <w:iCs/>
        </w:rPr>
        <w:t xml:space="preserve">This course should direct students toward a broad Orienting Question: </w:t>
      </w:r>
      <w:r w:rsidRPr="008C454E">
        <w:rPr>
          <w:b/>
          <w:bCs/>
          <w:i/>
          <w:iCs/>
        </w:rPr>
        <w:t>[Insert University System of Georgia Orienting Question here.]</w:t>
      </w:r>
    </w:p>
    <w:p w14:paraId="49621CB0" w14:textId="0C556EAB" w:rsidR="008C454E" w:rsidRPr="008C454E" w:rsidRDefault="008C454E" w:rsidP="008C454E">
      <w:pPr>
        <w:spacing w:after="0"/>
        <w:rPr>
          <w:i/>
          <w:iCs/>
        </w:rPr>
      </w:pPr>
      <w:r w:rsidRPr="008C454E">
        <w:rPr>
          <w:i/>
          <w:iCs/>
        </w:rPr>
        <w:t xml:space="preserve">Completion of this course should enable students to meet the following Learning Outcome: </w:t>
      </w:r>
      <w:r w:rsidRPr="008C454E">
        <w:rPr>
          <w:b/>
          <w:bCs/>
          <w:i/>
          <w:iCs/>
        </w:rPr>
        <w:t>[Insert University System of Georgia Learning Outcome here.]</w:t>
      </w:r>
    </w:p>
    <w:p w14:paraId="53F3669A" w14:textId="7F237C4A" w:rsidR="008C454E" w:rsidRPr="008C454E" w:rsidRDefault="008C454E" w:rsidP="008C454E">
      <w:pPr>
        <w:spacing w:after="0"/>
        <w:rPr>
          <w:i/>
          <w:iCs/>
        </w:rPr>
      </w:pPr>
      <w:r w:rsidRPr="008C454E">
        <w:rPr>
          <w:i/>
          <w:iCs/>
        </w:rPr>
        <w:t xml:space="preserve">Course content, activities and exercises in this course should help students develop the following Career-Ready Competencies: </w:t>
      </w:r>
      <w:r w:rsidRPr="008C454E">
        <w:rPr>
          <w:b/>
          <w:bCs/>
          <w:i/>
          <w:iCs/>
        </w:rPr>
        <w:t>[Insert University System of Georgia career-ready competencies here.]</w:t>
      </w:r>
    </w:p>
    <w:p w14:paraId="348F7EB0" w14:textId="239F726A" w:rsidR="00E80EE5" w:rsidRPr="00254F8C" w:rsidRDefault="00E80EE5" w:rsidP="008C454E">
      <w:pPr>
        <w:spacing w:after="0"/>
        <w:rPr>
          <w:b/>
          <w:bCs/>
          <w:i/>
          <w:iCs/>
        </w:rPr>
      </w:pPr>
    </w:p>
    <w:p w14:paraId="6CE00AE0" w14:textId="77777777" w:rsidR="008C454E" w:rsidRPr="008C454E" w:rsidRDefault="008C454E" w:rsidP="008C454E">
      <w:pPr>
        <w:spacing w:after="0"/>
      </w:pPr>
      <w:r w:rsidRPr="008C454E">
        <w:t>The Orienting Questions, Learning Outcomes, and Career-Ready Competencies assigned to each Core IMPACTS domain are listed in the table below.</w:t>
      </w:r>
    </w:p>
    <w:tbl>
      <w:tblPr>
        <w:tblW w:w="13050" w:type="dxa"/>
        <w:shd w:val="clear" w:color="auto" w:fill="FEFEFE"/>
        <w:tblCellMar>
          <w:top w:w="15" w:type="dxa"/>
          <w:left w:w="15" w:type="dxa"/>
          <w:bottom w:w="15" w:type="dxa"/>
          <w:right w:w="15" w:type="dxa"/>
        </w:tblCellMar>
        <w:tblLook w:val="04A0" w:firstRow="1" w:lastRow="0" w:firstColumn="1" w:lastColumn="0" w:noHBand="0" w:noVBand="1"/>
      </w:tblPr>
      <w:tblGrid>
        <w:gridCol w:w="2115"/>
        <w:gridCol w:w="2725"/>
        <w:gridCol w:w="5902"/>
        <w:gridCol w:w="2308"/>
      </w:tblGrid>
      <w:tr w:rsidR="008C454E" w:rsidRPr="008C454E" w14:paraId="545CFBF7" w14:textId="77777777" w:rsidTr="0079547D">
        <w:trPr>
          <w:tblHeader/>
        </w:trPr>
        <w:tc>
          <w:tcPr>
            <w:tcW w:w="0" w:type="auto"/>
            <w:shd w:val="clear" w:color="auto" w:fill="F8F8F8"/>
            <w:vAlign w:val="center"/>
            <w:hideMark/>
          </w:tcPr>
          <w:p w14:paraId="6A0E148E" w14:textId="77777777" w:rsidR="008C454E" w:rsidRPr="008C454E" w:rsidRDefault="008C454E" w:rsidP="0079547D">
            <w:pPr>
              <w:spacing w:after="0"/>
              <w:rPr>
                <w:b/>
                <w:bCs/>
              </w:rPr>
            </w:pPr>
            <w:r w:rsidRPr="008C454E">
              <w:rPr>
                <w:b/>
                <w:bCs/>
              </w:rPr>
              <w:t>Core IMPACTS (Domain Shorthand)</w:t>
            </w:r>
          </w:p>
        </w:tc>
        <w:tc>
          <w:tcPr>
            <w:tcW w:w="0" w:type="auto"/>
            <w:shd w:val="clear" w:color="auto" w:fill="F8F8F8"/>
            <w:vAlign w:val="center"/>
            <w:hideMark/>
          </w:tcPr>
          <w:p w14:paraId="39377C0E" w14:textId="77777777" w:rsidR="008C454E" w:rsidRPr="008C454E" w:rsidRDefault="008C454E" w:rsidP="0079547D">
            <w:pPr>
              <w:spacing w:after="0"/>
              <w:rPr>
                <w:b/>
                <w:bCs/>
              </w:rPr>
            </w:pPr>
            <w:r w:rsidRPr="008C454E">
              <w:rPr>
                <w:b/>
                <w:bCs/>
              </w:rPr>
              <w:t>Orienting Question</w:t>
            </w:r>
          </w:p>
        </w:tc>
        <w:tc>
          <w:tcPr>
            <w:tcW w:w="0" w:type="auto"/>
            <w:shd w:val="clear" w:color="auto" w:fill="F8F8F8"/>
            <w:vAlign w:val="center"/>
            <w:hideMark/>
          </w:tcPr>
          <w:p w14:paraId="209EF137" w14:textId="77777777" w:rsidR="008C454E" w:rsidRPr="008C454E" w:rsidRDefault="008C454E" w:rsidP="0079547D">
            <w:pPr>
              <w:spacing w:after="0"/>
              <w:rPr>
                <w:b/>
                <w:bCs/>
              </w:rPr>
            </w:pPr>
            <w:r w:rsidRPr="008C454E">
              <w:rPr>
                <w:b/>
                <w:bCs/>
              </w:rPr>
              <w:t>Learning Outcome(s)</w:t>
            </w:r>
          </w:p>
        </w:tc>
        <w:tc>
          <w:tcPr>
            <w:tcW w:w="0" w:type="auto"/>
            <w:shd w:val="clear" w:color="auto" w:fill="FEFEFE"/>
            <w:vAlign w:val="center"/>
            <w:hideMark/>
          </w:tcPr>
          <w:p w14:paraId="0C989371" w14:textId="77777777" w:rsidR="008C454E" w:rsidRPr="008C454E" w:rsidRDefault="008C454E" w:rsidP="0079547D">
            <w:pPr>
              <w:spacing w:after="0"/>
              <w:rPr>
                <w:b/>
                <w:bCs/>
              </w:rPr>
            </w:pPr>
            <w:r w:rsidRPr="008C454E">
              <w:rPr>
                <w:b/>
                <w:bCs/>
              </w:rPr>
              <w:t>Career-Ready Competencies</w:t>
            </w:r>
          </w:p>
        </w:tc>
      </w:tr>
      <w:tr w:rsidR="008C454E" w:rsidRPr="008C454E" w14:paraId="5AF19CEB" w14:textId="77777777" w:rsidTr="0079547D">
        <w:tc>
          <w:tcPr>
            <w:tcW w:w="0" w:type="auto"/>
            <w:tcBorders>
              <w:top w:val="single" w:sz="6" w:space="0" w:color="E9E9E9"/>
              <w:left w:val="single" w:sz="6" w:space="0" w:color="E9E9E9"/>
              <w:bottom w:val="single" w:sz="6" w:space="0" w:color="E9E9E9"/>
              <w:right w:val="single" w:sz="6" w:space="0" w:color="E9E9E9"/>
            </w:tcBorders>
            <w:shd w:val="clear" w:color="auto" w:fill="FEFEFE"/>
            <w:vAlign w:val="center"/>
            <w:hideMark/>
          </w:tcPr>
          <w:p w14:paraId="0E3B0920" w14:textId="77777777" w:rsidR="008C454E" w:rsidRPr="008C454E" w:rsidRDefault="008C454E" w:rsidP="0079547D">
            <w:pPr>
              <w:spacing w:after="0"/>
            </w:pPr>
            <w:r w:rsidRPr="008C454E">
              <w:t>Institutional Priority (Institution)</w:t>
            </w:r>
          </w:p>
        </w:tc>
        <w:tc>
          <w:tcPr>
            <w:tcW w:w="0" w:type="auto"/>
            <w:tcBorders>
              <w:top w:val="single" w:sz="6" w:space="0" w:color="E9E9E9"/>
              <w:left w:val="single" w:sz="6" w:space="0" w:color="E9E9E9"/>
              <w:bottom w:val="single" w:sz="6" w:space="0" w:color="E9E9E9"/>
              <w:right w:val="single" w:sz="6" w:space="0" w:color="E9E9E9"/>
            </w:tcBorders>
            <w:shd w:val="clear" w:color="auto" w:fill="FEFEFE"/>
            <w:vAlign w:val="center"/>
            <w:hideMark/>
          </w:tcPr>
          <w:p w14:paraId="09D9D4AA" w14:textId="77777777" w:rsidR="008C454E" w:rsidRPr="008C454E" w:rsidRDefault="008C454E" w:rsidP="0079547D">
            <w:pPr>
              <w:spacing w:after="0"/>
            </w:pPr>
            <w:r w:rsidRPr="008C454E">
              <w:t>How does my institution help me to navigate the world?</w:t>
            </w:r>
          </w:p>
        </w:tc>
        <w:tc>
          <w:tcPr>
            <w:tcW w:w="0" w:type="auto"/>
            <w:tcBorders>
              <w:top w:val="single" w:sz="6" w:space="0" w:color="E9E9E9"/>
              <w:left w:val="single" w:sz="6" w:space="0" w:color="E9E9E9"/>
              <w:bottom w:val="single" w:sz="6" w:space="0" w:color="E9E9E9"/>
              <w:right w:val="single" w:sz="6" w:space="0" w:color="E9E9E9"/>
            </w:tcBorders>
            <w:shd w:val="clear" w:color="auto" w:fill="FEFEFE"/>
            <w:vAlign w:val="center"/>
            <w:hideMark/>
          </w:tcPr>
          <w:p w14:paraId="04C02E8A" w14:textId="77777777" w:rsidR="008C454E" w:rsidRPr="008C454E" w:rsidRDefault="008C454E" w:rsidP="0079547D">
            <w:pPr>
              <w:spacing w:after="0"/>
            </w:pPr>
            <w:r w:rsidRPr="008C454E">
              <w:t>Students will demonstrate the ability to think critically and solve problems related to academic priorities at their institution.</w:t>
            </w:r>
          </w:p>
        </w:tc>
        <w:tc>
          <w:tcPr>
            <w:tcW w:w="0" w:type="auto"/>
            <w:tcBorders>
              <w:top w:val="single" w:sz="6" w:space="0" w:color="E9E9E9"/>
              <w:left w:val="single" w:sz="6" w:space="0" w:color="E9E9E9"/>
              <w:bottom w:val="single" w:sz="6" w:space="0" w:color="E9E9E9"/>
              <w:right w:val="single" w:sz="6" w:space="0" w:color="E9E9E9"/>
            </w:tcBorders>
            <w:shd w:val="clear" w:color="auto" w:fill="FEFEFE"/>
            <w:vAlign w:val="center"/>
            <w:hideMark/>
          </w:tcPr>
          <w:p w14:paraId="5BC62120" w14:textId="77777777" w:rsidR="008C454E" w:rsidRPr="008C454E" w:rsidRDefault="008C454E" w:rsidP="0079547D">
            <w:pPr>
              <w:spacing w:after="0"/>
            </w:pPr>
            <w:r w:rsidRPr="008C454E">
              <w:t>Critical Thinking, Teamwork, &amp; Time Management</w:t>
            </w:r>
          </w:p>
        </w:tc>
      </w:tr>
      <w:tr w:rsidR="008C454E" w:rsidRPr="008C454E" w14:paraId="3C23E265" w14:textId="77777777" w:rsidTr="0079547D">
        <w:tc>
          <w:tcPr>
            <w:tcW w:w="0" w:type="auto"/>
            <w:tcBorders>
              <w:top w:val="single" w:sz="6" w:space="0" w:color="E9E9E9"/>
              <w:left w:val="single" w:sz="6" w:space="0" w:color="E9E9E9"/>
              <w:bottom w:val="single" w:sz="6" w:space="0" w:color="E9E9E9"/>
              <w:right w:val="single" w:sz="6" w:space="0" w:color="E9E9E9"/>
            </w:tcBorders>
            <w:shd w:val="clear" w:color="auto" w:fill="F1F1F1"/>
            <w:vAlign w:val="center"/>
            <w:hideMark/>
          </w:tcPr>
          <w:p w14:paraId="021DCA7A" w14:textId="77777777" w:rsidR="008C454E" w:rsidRPr="008C454E" w:rsidRDefault="008C454E" w:rsidP="0079547D">
            <w:pPr>
              <w:spacing w:after="0"/>
            </w:pPr>
            <w:r w:rsidRPr="008C454E">
              <w:t>Mathematics &amp; Quantitative Skills (Mathematics)</w:t>
            </w:r>
          </w:p>
        </w:tc>
        <w:tc>
          <w:tcPr>
            <w:tcW w:w="0" w:type="auto"/>
            <w:tcBorders>
              <w:top w:val="single" w:sz="6" w:space="0" w:color="E9E9E9"/>
              <w:left w:val="single" w:sz="6" w:space="0" w:color="E9E9E9"/>
              <w:bottom w:val="single" w:sz="6" w:space="0" w:color="E9E9E9"/>
              <w:right w:val="single" w:sz="6" w:space="0" w:color="E9E9E9"/>
            </w:tcBorders>
            <w:shd w:val="clear" w:color="auto" w:fill="F1F1F1"/>
            <w:vAlign w:val="center"/>
            <w:hideMark/>
          </w:tcPr>
          <w:p w14:paraId="4BED5B66" w14:textId="77777777" w:rsidR="008C454E" w:rsidRPr="008C454E" w:rsidRDefault="008C454E" w:rsidP="0079547D">
            <w:pPr>
              <w:spacing w:after="0"/>
            </w:pPr>
            <w:r w:rsidRPr="008C454E">
              <w:t>How do I measure the world?</w:t>
            </w:r>
          </w:p>
        </w:tc>
        <w:tc>
          <w:tcPr>
            <w:tcW w:w="0" w:type="auto"/>
            <w:tcBorders>
              <w:top w:val="single" w:sz="6" w:space="0" w:color="E9E9E9"/>
              <w:left w:val="single" w:sz="6" w:space="0" w:color="E9E9E9"/>
              <w:bottom w:val="single" w:sz="6" w:space="0" w:color="E9E9E9"/>
              <w:right w:val="single" w:sz="6" w:space="0" w:color="E9E9E9"/>
            </w:tcBorders>
            <w:shd w:val="clear" w:color="auto" w:fill="F1F1F1"/>
            <w:vAlign w:val="center"/>
            <w:hideMark/>
          </w:tcPr>
          <w:p w14:paraId="6BD830EB" w14:textId="77777777" w:rsidR="008C454E" w:rsidRPr="008C454E" w:rsidRDefault="008C454E" w:rsidP="0079547D">
            <w:pPr>
              <w:spacing w:after="0"/>
            </w:pPr>
            <w:r w:rsidRPr="008C454E">
              <w:t>Students will apply mathematical and computational knowledge to interpret, evaluate, and communicate quantitative information using verbal, numerical, graphical, or symbolic forms.</w:t>
            </w:r>
          </w:p>
        </w:tc>
        <w:tc>
          <w:tcPr>
            <w:tcW w:w="0" w:type="auto"/>
            <w:tcBorders>
              <w:top w:val="single" w:sz="6" w:space="0" w:color="E9E9E9"/>
              <w:left w:val="single" w:sz="6" w:space="0" w:color="E9E9E9"/>
              <w:bottom w:val="single" w:sz="6" w:space="0" w:color="E9E9E9"/>
              <w:right w:val="single" w:sz="6" w:space="0" w:color="E9E9E9"/>
            </w:tcBorders>
            <w:shd w:val="clear" w:color="auto" w:fill="F1F1F1"/>
            <w:vAlign w:val="center"/>
            <w:hideMark/>
          </w:tcPr>
          <w:p w14:paraId="5FD9A88C" w14:textId="77777777" w:rsidR="008C454E" w:rsidRPr="008C454E" w:rsidRDefault="008C454E" w:rsidP="0079547D">
            <w:pPr>
              <w:spacing w:after="0"/>
            </w:pPr>
            <w:r w:rsidRPr="008C454E">
              <w:t>Information Literacy, Inquiry and Analysis, &amp; Problem-Solving</w:t>
            </w:r>
          </w:p>
        </w:tc>
      </w:tr>
      <w:tr w:rsidR="008C454E" w:rsidRPr="008C454E" w14:paraId="53A8979C" w14:textId="77777777" w:rsidTr="0079547D">
        <w:tc>
          <w:tcPr>
            <w:tcW w:w="0" w:type="auto"/>
            <w:tcBorders>
              <w:top w:val="single" w:sz="6" w:space="0" w:color="E9E9E9"/>
              <w:left w:val="single" w:sz="6" w:space="0" w:color="E9E9E9"/>
              <w:bottom w:val="single" w:sz="6" w:space="0" w:color="E9E9E9"/>
              <w:right w:val="single" w:sz="6" w:space="0" w:color="E9E9E9"/>
            </w:tcBorders>
            <w:shd w:val="clear" w:color="auto" w:fill="FEFEFE"/>
            <w:vAlign w:val="center"/>
            <w:hideMark/>
          </w:tcPr>
          <w:p w14:paraId="47B106DF" w14:textId="77777777" w:rsidR="008C454E" w:rsidRPr="008C454E" w:rsidRDefault="008C454E" w:rsidP="0079547D">
            <w:pPr>
              <w:spacing w:after="0"/>
            </w:pPr>
            <w:r w:rsidRPr="008C454E">
              <w:t>Political Science and U.S. History (Citizenship)</w:t>
            </w:r>
          </w:p>
        </w:tc>
        <w:tc>
          <w:tcPr>
            <w:tcW w:w="0" w:type="auto"/>
            <w:tcBorders>
              <w:top w:val="single" w:sz="6" w:space="0" w:color="E9E9E9"/>
              <w:left w:val="single" w:sz="6" w:space="0" w:color="E9E9E9"/>
              <w:bottom w:val="single" w:sz="6" w:space="0" w:color="E9E9E9"/>
              <w:right w:val="single" w:sz="6" w:space="0" w:color="E9E9E9"/>
            </w:tcBorders>
            <w:shd w:val="clear" w:color="auto" w:fill="FEFEFE"/>
            <w:vAlign w:val="center"/>
            <w:hideMark/>
          </w:tcPr>
          <w:p w14:paraId="6D616C1B" w14:textId="77777777" w:rsidR="008C454E" w:rsidRPr="008C454E" w:rsidRDefault="008C454E" w:rsidP="0079547D">
            <w:pPr>
              <w:spacing w:after="0"/>
            </w:pPr>
            <w:r w:rsidRPr="008C454E">
              <w:t>How do I prepare for my responsibilities as an engaged citizen?</w:t>
            </w:r>
          </w:p>
        </w:tc>
        <w:tc>
          <w:tcPr>
            <w:tcW w:w="0" w:type="auto"/>
            <w:tcBorders>
              <w:top w:val="single" w:sz="6" w:space="0" w:color="E9E9E9"/>
              <w:left w:val="single" w:sz="6" w:space="0" w:color="E9E9E9"/>
              <w:bottom w:val="single" w:sz="6" w:space="0" w:color="E9E9E9"/>
              <w:right w:val="single" w:sz="6" w:space="0" w:color="E9E9E9"/>
            </w:tcBorders>
            <w:shd w:val="clear" w:color="auto" w:fill="FEFEFE"/>
            <w:vAlign w:val="center"/>
            <w:hideMark/>
          </w:tcPr>
          <w:p w14:paraId="4D7D3282" w14:textId="77777777" w:rsidR="008C454E" w:rsidRPr="008C454E" w:rsidRDefault="008C454E" w:rsidP="0079547D">
            <w:pPr>
              <w:spacing w:after="0"/>
            </w:pPr>
            <w:r w:rsidRPr="008C454E">
              <w:t>Students will demonstrate knowledge of the history of the United States, the history of Georgia, and the provisions and principles of the United States Constitution and the Constitution of Georgia.</w:t>
            </w:r>
          </w:p>
        </w:tc>
        <w:tc>
          <w:tcPr>
            <w:tcW w:w="0" w:type="auto"/>
            <w:tcBorders>
              <w:top w:val="single" w:sz="6" w:space="0" w:color="E9E9E9"/>
              <w:left w:val="single" w:sz="6" w:space="0" w:color="E9E9E9"/>
              <w:bottom w:val="single" w:sz="6" w:space="0" w:color="E9E9E9"/>
              <w:right w:val="single" w:sz="6" w:space="0" w:color="E9E9E9"/>
            </w:tcBorders>
            <w:shd w:val="clear" w:color="auto" w:fill="FEFEFE"/>
            <w:vAlign w:val="center"/>
            <w:hideMark/>
          </w:tcPr>
          <w:p w14:paraId="570771E1" w14:textId="77777777" w:rsidR="008C454E" w:rsidRPr="008C454E" w:rsidRDefault="008C454E" w:rsidP="0079547D">
            <w:pPr>
              <w:spacing w:after="0"/>
            </w:pPr>
            <w:r w:rsidRPr="008C454E">
              <w:t>Critical Thinking, Intercultural Competence, &amp; Persuasion</w:t>
            </w:r>
          </w:p>
        </w:tc>
      </w:tr>
      <w:tr w:rsidR="008C454E" w:rsidRPr="008C454E" w14:paraId="345D25B9" w14:textId="77777777" w:rsidTr="0079547D">
        <w:tc>
          <w:tcPr>
            <w:tcW w:w="0" w:type="auto"/>
            <w:tcBorders>
              <w:top w:val="single" w:sz="6" w:space="0" w:color="E9E9E9"/>
              <w:left w:val="single" w:sz="6" w:space="0" w:color="E9E9E9"/>
              <w:bottom w:val="single" w:sz="6" w:space="0" w:color="E9E9E9"/>
              <w:right w:val="single" w:sz="6" w:space="0" w:color="E9E9E9"/>
            </w:tcBorders>
            <w:shd w:val="clear" w:color="auto" w:fill="F1F1F1"/>
            <w:vAlign w:val="center"/>
            <w:hideMark/>
          </w:tcPr>
          <w:p w14:paraId="05CD1178" w14:textId="77777777" w:rsidR="008C454E" w:rsidRPr="008C454E" w:rsidRDefault="008C454E" w:rsidP="0079547D">
            <w:pPr>
              <w:spacing w:after="0"/>
            </w:pPr>
            <w:r w:rsidRPr="008C454E">
              <w:t>Arts, Humanities &amp; Ethics (Humanities)</w:t>
            </w:r>
          </w:p>
        </w:tc>
        <w:tc>
          <w:tcPr>
            <w:tcW w:w="0" w:type="auto"/>
            <w:tcBorders>
              <w:top w:val="single" w:sz="6" w:space="0" w:color="E9E9E9"/>
              <w:left w:val="single" w:sz="6" w:space="0" w:color="E9E9E9"/>
              <w:bottom w:val="single" w:sz="6" w:space="0" w:color="E9E9E9"/>
              <w:right w:val="single" w:sz="6" w:space="0" w:color="E9E9E9"/>
            </w:tcBorders>
            <w:shd w:val="clear" w:color="auto" w:fill="F1F1F1"/>
            <w:vAlign w:val="center"/>
            <w:hideMark/>
          </w:tcPr>
          <w:p w14:paraId="2723DB3F" w14:textId="77777777" w:rsidR="008C454E" w:rsidRPr="008C454E" w:rsidRDefault="008C454E" w:rsidP="0079547D">
            <w:pPr>
              <w:spacing w:after="0"/>
            </w:pPr>
            <w:r w:rsidRPr="008C454E">
              <w:t xml:space="preserve">How do I interpret </w:t>
            </w:r>
            <w:proofErr w:type="gramStart"/>
            <w:r w:rsidRPr="008C454E">
              <w:t>the human</w:t>
            </w:r>
            <w:proofErr w:type="gramEnd"/>
            <w:r w:rsidRPr="008C454E">
              <w:t xml:space="preserve"> experience through creative, linguistic, and philosophical works?</w:t>
            </w:r>
          </w:p>
        </w:tc>
        <w:tc>
          <w:tcPr>
            <w:tcW w:w="0" w:type="auto"/>
            <w:tcBorders>
              <w:top w:val="single" w:sz="6" w:space="0" w:color="E9E9E9"/>
              <w:left w:val="single" w:sz="6" w:space="0" w:color="E9E9E9"/>
              <w:bottom w:val="single" w:sz="6" w:space="0" w:color="E9E9E9"/>
              <w:right w:val="single" w:sz="6" w:space="0" w:color="E9E9E9"/>
            </w:tcBorders>
            <w:shd w:val="clear" w:color="auto" w:fill="F1F1F1"/>
            <w:vAlign w:val="center"/>
            <w:hideMark/>
          </w:tcPr>
          <w:p w14:paraId="259ED1A3" w14:textId="77777777" w:rsidR="008C454E" w:rsidRPr="008C454E" w:rsidRDefault="008C454E" w:rsidP="0079547D">
            <w:pPr>
              <w:spacing w:after="0"/>
            </w:pPr>
            <w:r w:rsidRPr="008C454E">
              <w:t>Students will effectively analyze and interpret the meaning, cultural significance, and ethical implications of literary/philosophical texts in English or other languages, or of works in the visual/performing arts.</w:t>
            </w:r>
          </w:p>
        </w:tc>
        <w:tc>
          <w:tcPr>
            <w:tcW w:w="0" w:type="auto"/>
            <w:tcBorders>
              <w:top w:val="single" w:sz="6" w:space="0" w:color="E9E9E9"/>
              <w:left w:val="single" w:sz="6" w:space="0" w:color="E9E9E9"/>
              <w:bottom w:val="single" w:sz="6" w:space="0" w:color="E9E9E9"/>
              <w:right w:val="single" w:sz="6" w:space="0" w:color="E9E9E9"/>
            </w:tcBorders>
            <w:shd w:val="clear" w:color="auto" w:fill="F1F1F1"/>
            <w:vAlign w:val="center"/>
            <w:hideMark/>
          </w:tcPr>
          <w:p w14:paraId="58DD1435" w14:textId="77777777" w:rsidR="008C454E" w:rsidRPr="008C454E" w:rsidRDefault="008C454E" w:rsidP="0079547D">
            <w:pPr>
              <w:spacing w:after="0"/>
            </w:pPr>
            <w:r w:rsidRPr="008C454E">
              <w:t>Ethical Reasoning, Information Literacy, &amp; Intercultural Competence</w:t>
            </w:r>
          </w:p>
        </w:tc>
      </w:tr>
      <w:tr w:rsidR="008C454E" w:rsidRPr="008C454E" w14:paraId="5FD4C5BA" w14:textId="77777777" w:rsidTr="0079547D">
        <w:tc>
          <w:tcPr>
            <w:tcW w:w="0" w:type="auto"/>
            <w:tcBorders>
              <w:top w:val="single" w:sz="6" w:space="0" w:color="E9E9E9"/>
              <w:left w:val="single" w:sz="6" w:space="0" w:color="E9E9E9"/>
              <w:bottom w:val="single" w:sz="6" w:space="0" w:color="E9E9E9"/>
              <w:right w:val="single" w:sz="6" w:space="0" w:color="E9E9E9"/>
            </w:tcBorders>
            <w:shd w:val="clear" w:color="auto" w:fill="FEFEFE"/>
            <w:vAlign w:val="center"/>
            <w:hideMark/>
          </w:tcPr>
          <w:p w14:paraId="747CF655" w14:textId="77777777" w:rsidR="008C454E" w:rsidRPr="008C454E" w:rsidRDefault="008C454E" w:rsidP="0079547D">
            <w:pPr>
              <w:spacing w:after="0"/>
            </w:pPr>
            <w:r w:rsidRPr="008C454E">
              <w:t>Communicating in Writing (Writing)</w:t>
            </w:r>
          </w:p>
        </w:tc>
        <w:tc>
          <w:tcPr>
            <w:tcW w:w="0" w:type="auto"/>
            <w:tcBorders>
              <w:top w:val="single" w:sz="6" w:space="0" w:color="E9E9E9"/>
              <w:left w:val="single" w:sz="6" w:space="0" w:color="E9E9E9"/>
              <w:bottom w:val="single" w:sz="6" w:space="0" w:color="E9E9E9"/>
              <w:right w:val="single" w:sz="6" w:space="0" w:color="E9E9E9"/>
            </w:tcBorders>
            <w:shd w:val="clear" w:color="auto" w:fill="FEFEFE"/>
            <w:vAlign w:val="center"/>
            <w:hideMark/>
          </w:tcPr>
          <w:p w14:paraId="790309B2" w14:textId="77777777" w:rsidR="008C454E" w:rsidRPr="008C454E" w:rsidRDefault="008C454E" w:rsidP="0079547D">
            <w:pPr>
              <w:spacing w:after="0"/>
            </w:pPr>
            <w:r w:rsidRPr="008C454E">
              <w:t>How do I write effectively in different contexts?</w:t>
            </w:r>
          </w:p>
        </w:tc>
        <w:tc>
          <w:tcPr>
            <w:tcW w:w="0" w:type="auto"/>
            <w:tcBorders>
              <w:top w:val="single" w:sz="6" w:space="0" w:color="E9E9E9"/>
              <w:left w:val="single" w:sz="6" w:space="0" w:color="E9E9E9"/>
              <w:bottom w:val="single" w:sz="6" w:space="0" w:color="E9E9E9"/>
              <w:right w:val="single" w:sz="6" w:space="0" w:color="E9E9E9"/>
            </w:tcBorders>
            <w:shd w:val="clear" w:color="auto" w:fill="FEFEFE"/>
            <w:vAlign w:val="center"/>
            <w:hideMark/>
          </w:tcPr>
          <w:p w14:paraId="0497E462" w14:textId="77777777" w:rsidR="008C454E" w:rsidRPr="008C454E" w:rsidRDefault="008C454E" w:rsidP="0079547D">
            <w:pPr>
              <w:spacing w:after="0"/>
            </w:pPr>
            <w:r w:rsidRPr="008C454E">
              <w:t>1) Students will communicate effectively in writing, demonstrating clear organization and structure, using appropriate grammar and writing conventions. 2) Students will appropriately acknowledge the use of materials from original sources. 3) Students will adapt their written communications to purpose and audience. 4) Students will analyze and draw informed inferences from written texts.</w:t>
            </w:r>
          </w:p>
        </w:tc>
        <w:tc>
          <w:tcPr>
            <w:tcW w:w="0" w:type="auto"/>
            <w:tcBorders>
              <w:top w:val="single" w:sz="6" w:space="0" w:color="E9E9E9"/>
              <w:left w:val="single" w:sz="6" w:space="0" w:color="E9E9E9"/>
              <w:bottom w:val="single" w:sz="6" w:space="0" w:color="E9E9E9"/>
              <w:right w:val="single" w:sz="6" w:space="0" w:color="E9E9E9"/>
            </w:tcBorders>
            <w:shd w:val="clear" w:color="auto" w:fill="FEFEFE"/>
            <w:vAlign w:val="center"/>
            <w:hideMark/>
          </w:tcPr>
          <w:p w14:paraId="52213AAC" w14:textId="77777777" w:rsidR="008C454E" w:rsidRPr="008C454E" w:rsidRDefault="008C454E" w:rsidP="0079547D">
            <w:pPr>
              <w:spacing w:after="0"/>
            </w:pPr>
            <w:r w:rsidRPr="008C454E">
              <w:t>Critical Thinking, Information Literacy, &amp; Persuasion</w:t>
            </w:r>
          </w:p>
        </w:tc>
      </w:tr>
      <w:tr w:rsidR="008C454E" w:rsidRPr="008C454E" w14:paraId="50D17CD3" w14:textId="77777777" w:rsidTr="0079547D">
        <w:tc>
          <w:tcPr>
            <w:tcW w:w="0" w:type="auto"/>
            <w:tcBorders>
              <w:top w:val="single" w:sz="6" w:space="0" w:color="E9E9E9"/>
              <w:left w:val="single" w:sz="6" w:space="0" w:color="E9E9E9"/>
              <w:bottom w:val="single" w:sz="6" w:space="0" w:color="E9E9E9"/>
              <w:right w:val="single" w:sz="6" w:space="0" w:color="E9E9E9"/>
            </w:tcBorders>
            <w:shd w:val="clear" w:color="auto" w:fill="F1F1F1"/>
            <w:vAlign w:val="center"/>
            <w:hideMark/>
          </w:tcPr>
          <w:p w14:paraId="00B26A55" w14:textId="77777777" w:rsidR="008C454E" w:rsidRPr="008C454E" w:rsidRDefault="008C454E" w:rsidP="0079547D">
            <w:pPr>
              <w:spacing w:after="0"/>
            </w:pPr>
            <w:r w:rsidRPr="008C454E">
              <w:t>Technology, Mathematics &amp; Sciences (STEM)</w:t>
            </w:r>
          </w:p>
        </w:tc>
        <w:tc>
          <w:tcPr>
            <w:tcW w:w="0" w:type="auto"/>
            <w:tcBorders>
              <w:top w:val="single" w:sz="6" w:space="0" w:color="E9E9E9"/>
              <w:left w:val="single" w:sz="6" w:space="0" w:color="E9E9E9"/>
              <w:bottom w:val="single" w:sz="6" w:space="0" w:color="E9E9E9"/>
              <w:right w:val="single" w:sz="6" w:space="0" w:color="E9E9E9"/>
            </w:tcBorders>
            <w:shd w:val="clear" w:color="auto" w:fill="F1F1F1"/>
            <w:vAlign w:val="center"/>
            <w:hideMark/>
          </w:tcPr>
          <w:p w14:paraId="57A5F8B9" w14:textId="77777777" w:rsidR="008C454E" w:rsidRPr="008C454E" w:rsidRDefault="008C454E" w:rsidP="0079547D">
            <w:pPr>
              <w:spacing w:after="0"/>
            </w:pPr>
            <w:r w:rsidRPr="008C454E">
              <w:t>How do I ask scientific questions or use data, mathematics, or technology to understand the universe?</w:t>
            </w:r>
          </w:p>
        </w:tc>
        <w:tc>
          <w:tcPr>
            <w:tcW w:w="0" w:type="auto"/>
            <w:tcBorders>
              <w:top w:val="single" w:sz="6" w:space="0" w:color="E9E9E9"/>
              <w:left w:val="single" w:sz="6" w:space="0" w:color="E9E9E9"/>
              <w:bottom w:val="single" w:sz="6" w:space="0" w:color="E9E9E9"/>
              <w:right w:val="single" w:sz="6" w:space="0" w:color="E9E9E9"/>
            </w:tcBorders>
            <w:shd w:val="clear" w:color="auto" w:fill="F1F1F1"/>
            <w:vAlign w:val="center"/>
            <w:hideMark/>
          </w:tcPr>
          <w:p w14:paraId="1543B3BE" w14:textId="77777777" w:rsidR="008C454E" w:rsidRPr="008C454E" w:rsidRDefault="008C454E" w:rsidP="0079547D">
            <w:pPr>
              <w:spacing w:after="0"/>
            </w:pPr>
            <w:r w:rsidRPr="008C454E">
              <w:t xml:space="preserve">Students will use </w:t>
            </w:r>
            <w:proofErr w:type="gramStart"/>
            <w:r w:rsidRPr="008C454E">
              <w:t>the scientific method</w:t>
            </w:r>
            <w:proofErr w:type="gramEnd"/>
            <w:r w:rsidRPr="008C454E">
              <w:t xml:space="preserve"> and laboratory procedures or mathematical and computational methods to analyze data, solve problems, and explain natural phenomena.</w:t>
            </w:r>
          </w:p>
        </w:tc>
        <w:tc>
          <w:tcPr>
            <w:tcW w:w="0" w:type="auto"/>
            <w:tcBorders>
              <w:top w:val="single" w:sz="6" w:space="0" w:color="E9E9E9"/>
              <w:left w:val="single" w:sz="6" w:space="0" w:color="E9E9E9"/>
              <w:bottom w:val="single" w:sz="6" w:space="0" w:color="E9E9E9"/>
              <w:right w:val="single" w:sz="6" w:space="0" w:color="E9E9E9"/>
            </w:tcBorders>
            <w:shd w:val="clear" w:color="auto" w:fill="F1F1F1"/>
            <w:vAlign w:val="center"/>
            <w:hideMark/>
          </w:tcPr>
          <w:p w14:paraId="6153397E" w14:textId="77777777" w:rsidR="008C454E" w:rsidRPr="008C454E" w:rsidRDefault="008C454E" w:rsidP="0079547D">
            <w:pPr>
              <w:spacing w:after="0"/>
            </w:pPr>
            <w:r w:rsidRPr="008C454E">
              <w:t>Inquiry and Analysis, Problem-Solving, &amp; Teamwork</w:t>
            </w:r>
          </w:p>
        </w:tc>
      </w:tr>
      <w:tr w:rsidR="008C454E" w:rsidRPr="008C454E" w14:paraId="7EC71C19" w14:textId="77777777" w:rsidTr="0079547D">
        <w:tc>
          <w:tcPr>
            <w:tcW w:w="0" w:type="auto"/>
            <w:tcBorders>
              <w:top w:val="single" w:sz="6" w:space="0" w:color="E9E9E9"/>
              <w:left w:val="single" w:sz="6" w:space="0" w:color="E9E9E9"/>
              <w:bottom w:val="single" w:sz="6" w:space="0" w:color="E9E9E9"/>
              <w:right w:val="single" w:sz="6" w:space="0" w:color="E9E9E9"/>
            </w:tcBorders>
            <w:shd w:val="clear" w:color="auto" w:fill="FEFEFE"/>
            <w:vAlign w:val="center"/>
            <w:hideMark/>
          </w:tcPr>
          <w:p w14:paraId="0FAE93A1" w14:textId="77777777" w:rsidR="008C454E" w:rsidRPr="008C454E" w:rsidRDefault="008C454E" w:rsidP="0079547D">
            <w:pPr>
              <w:spacing w:after="0"/>
            </w:pPr>
            <w:r w:rsidRPr="008C454E">
              <w:t>Social Sciences (Social Sciences)</w:t>
            </w:r>
          </w:p>
        </w:tc>
        <w:tc>
          <w:tcPr>
            <w:tcW w:w="0" w:type="auto"/>
            <w:tcBorders>
              <w:top w:val="single" w:sz="6" w:space="0" w:color="E9E9E9"/>
              <w:left w:val="single" w:sz="6" w:space="0" w:color="E9E9E9"/>
              <w:bottom w:val="single" w:sz="6" w:space="0" w:color="E9E9E9"/>
              <w:right w:val="single" w:sz="6" w:space="0" w:color="E9E9E9"/>
            </w:tcBorders>
            <w:shd w:val="clear" w:color="auto" w:fill="FEFEFE"/>
            <w:vAlign w:val="center"/>
            <w:hideMark/>
          </w:tcPr>
          <w:p w14:paraId="37624D53" w14:textId="77777777" w:rsidR="008C454E" w:rsidRPr="008C454E" w:rsidRDefault="008C454E" w:rsidP="0079547D">
            <w:pPr>
              <w:spacing w:after="0"/>
            </w:pPr>
            <w:r w:rsidRPr="008C454E">
              <w:t>How do I understand human experiences and connections?</w:t>
            </w:r>
          </w:p>
        </w:tc>
        <w:tc>
          <w:tcPr>
            <w:tcW w:w="0" w:type="auto"/>
            <w:tcBorders>
              <w:top w:val="single" w:sz="6" w:space="0" w:color="E9E9E9"/>
              <w:left w:val="single" w:sz="6" w:space="0" w:color="E9E9E9"/>
              <w:bottom w:val="single" w:sz="6" w:space="0" w:color="E9E9E9"/>
              <w:right w:val="single" w:sz="6" w:space="0" w:color="E9E9E9"/>
            </w:tcBorders>
            <w:shd w:val="clear" w:color="auto" w:fill="FEFEFE"/>
            <w:vAlign w:val="center"/>
            <w:hideMark/>
          </w:tcPr>
          <w:p w14:paraId="513D27B7" w14:textId="77777777" w:rsidR="008C454E" w:rsidRPr="008C454E" w:rsidRDefault="008C454E" w:rsidP="0079547D">
            <w:pPr>
              <w:spacing w:after="0"/>
            </w:pPr>
            <w:r w:rsidRPr="008C454E">
              <w:t>Students will effectively analyze the complexity of human behavior, and how historical, economic, political, social, or geographic relationships develop, persist, or change.</w:t>
            </w:r>
          </w:p>
        </w:tc>
        <w:tc>
          <w:tcPr>
            <w:tcW w:w="0" w:type="auto"/>
            <w:tcBorders>
              <w:top w:val="single" w:sz="6" w:space="0" w:color="E9E9E9"/>
              <w:left w:val="single" w:sz="6" w:space="0" w:color="E9E9E9"/>
              <w:bottom w:val="single" w:sz="6" w:space="0" w:color="E9E9E9"/>
              <w:right w:val="single" w:sz="6" w:space="0" w:color="E9E9E9"/>
            </w:tcBorders>
            <w:shd w:val="clear" w:color="auto" w:fill="FEFEFE"/>
            <w:vAlign w:val="center"/>
            <w:hideMark/>
          </w:tcPr>
          <w:p w14:paraId="32298B05" w14:textId="77777777" w:rsidR="008C454E" w:rsidRPr="008C454E" w:rsidRDefault="008C454E" w:rsidP="0079547D">
            <w:pPr>
              <w:spacing w:after="0"/>
            </w:pPr>
            <w:r w:rsidRPr="008C454E">
              <w:t>Intercultural Competence, Perspective-Taking, &amp; Persuasion</w:t>
            </w:r>
          </w:p>
        </w:tc>
      </w:tr>
    </w:tbl>
    <w:p w14:paraId="378DF0C1" w14:textId="77777777" w:rsidR="008C454E" w:rsidRDefault="008C454E" w:rsidP="008C454E">
      <w:pPr>
        <w:spacing w:after="0"/>
      </w:pPr>
    </w:p>
    <w:p w14:paraId="0F20B10D" w14:textId="77777777" w:rsidR="008C454E" w:rsidRDefault="008C454E" w:rsidP="008C454E">
      <w:pPr>
        <w:spacing w:after="0"/>
      </w:pPr>
    </w:p>
    <w:sectPr w:rsidR="008C45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54E"/>
    <w:rsid w:val="00062B9A"/>
    <w:rsid w:val="00254F8C"/>
    <w:rsid w:val="002C072F"/>
    <w:rsid w:val="00445790"/>
    <w:rsid w:val="008B48AF"/>
    <w:rsid w:val="008C454E"/>
    <w:rsid w:val="009D60CC"/>
    <w:rsid w:val="00E80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29A31"/>
  <w15:chartTrackingRefBased/>
  <w15:docId w15:val="{CE4F69BA-817C-4129-BB6E-29B9AD87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45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45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45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45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45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45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5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5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5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5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45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45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45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45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45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5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5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54E"/>
    <w:rPr>
      <w:rFonts w:eastAsiaTheme="majorEastAsia" w:cstheme="majorBidi"/>
      <w:color w:val="272727" w:themeColor="text1" w:themeTint="D8"/>
    </w:rPr>
  </w:style>
  <w:style w:type="paragraph" w:styleId="Title">
    <w:name w:val="Title"/>
    <w:basedOn w:val="Normal"/>
    <w:next w:val="Normal"/>
    <w:link w:val="TitleChar"/>
    <w:uiPriority w:val="10"/>
    <w:qFormat/>
    <w:rsid w:val="008C45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5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5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5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54E"/>
    <w:pPr>
      <w:spacing w:before="160"/>
      <w:jc w:val="center"/>
    </w:pPr>
    <w:rPr>
      <w:i/>
      <w:iCs/>
      <w:color w:val="404040" w:themeColor="text1" w:themeTint="BF"/>
    </w:rPr>
  </w:style>
  <w:style w:type="character" w:customStyle="1" w:styleId="QuoteChar">
    <w:name w:val="Quote Char"/>
    <w:basedOn w:val="DefaultParagraphFont"/>
    <w:link w:val="Quote"/>
    <w:uiPriority w:val="29"/>
    <w:rsid w:val="008C454E"/>
    <w:rPr>
      <w:i/>
      <w:iCs/>
      <w:color w:val="404040" w:themeColor="text1" w:themeTint="BF"/>
    </w:rPr>
  </w:style>
  <w:style w:type="paragraph" w:styleId="ListParagraph">
    <w:name w:val="List Paragraph"/>
    <w:basedOn w:val="Normal"/>
    <w:uiPriority w:val="34"/>
    <w:qFormat/>
    <w:rsid w:val="008C454E"/>
    <w:pPr>
      <w:ind w:left="720"/>
      <w:contextualSpacing/>
    </w:pPr>
  </w:style>
  <w:style w:type="character" w:styleId="IntenseEmphasis">
    <w:name w:val="Intense Emphasis"/>
    <w:basedOn w:val="DefaultParagraphFont"/>
    <w:uiPriority w:val="21"/>
    <w:qFormat/>
    <w:rsid w:val="008C454E"/>
    <w:rPr>
      <w:i/>
      <w:iCs/>
      <w:color w:val="0F4761" w:themeColor="accent1" w:themeShade="BF"/>
    </w:rPr>
  </w:style>
  <w:style w:type="paragraph" w:styleId="IntenseQuote">
    <w:name w:val="Intense Quote"/>
    <w:basedOn w:val="Normal"/>
    <w:next w:val="Normal"/>
    <w:link w:val="IntenseQuoteChar"/>
    <w:uiPriority w:val="30"/>
    <w:qFormat/>
    <w:rsid w:val="008C45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454E"/>
    <w:rPr>
      <w:i/>
      <w:iCs/>
      <w:color w:val="0F4761" w:themeColor="accent1" w:themeShade="BF"/>
    </w:rPr>
  </w:style>
  <w:style w:type="character" w:styleId="IntenseReference">
    <w:name w:val="Intense Reference"/>
    <w:basedOn w:val="DefaultParagraphFont"/>
    <w:uiPriority w:val="32"/>
    <w:qFormat/>
    <w:rsid w:val="008C454E"/>
    <w:rPr>
      <w:b/>
      <w:bCs/>
      <w:smallCaps/>
      <w:color w:val="0F4761" w:themeColor="accent1" w:themeShade="BF"/>
      <w:spacing w:val="5"/>
    </w:rPr>
  </w:style>
  <w:style w:type="table" w:styleId="TableGrid">
    <w:name w:val="Table Grid"/>
    <w:basedOn w:val="TableNormal"/>
    <w:uiPriority w:val="39"/>
    <w:rsid w:val="008C4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651</Words>
  <Characters>3715</Characters>
  <Application>Microsoft Office Word</Application>
  <DocSecurity>0</DocSecurity>
  <Lines>30</Lines>
  <Paragraphs>8</Paragraphs>
  <ScaleCrop>false</ScaleCrop>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Walley-Jean</dc:creator>
  <cp:keywords/>
  <dc:description/>
  <cp:lastModifiedBy>Jeanette Walley-Jean</cp:lastModifiedBy>
  <cp:revision>3</cp:revision>
  <dcterms:created xsi:type="dcterms:W3CDTF">2025-08-28T17:22:00Z</dcterms:created>
  <dcterms:modified xsi:type="dcterms:W3CDTF">2025-08-28T17:33:00Z</dcterms:modified>
</cp:coreProperties>
</file>